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E35559">
      <w:pPr>
        <w:pStyle w:val="3GPPHeader"/>
        <w:spacing w:after="60"/>
      </w:pPr>
    </w:p>
    <w:p w14:paraId="6F4388E5" w14:textId="78FEDA97"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394EE1">
        <w:t>2</w:t>
      </w:r>
      <w:r w:rsidRPr="00ED477C">
        <w:tab/>
      </w:r>
      <w:r w:rsidR="00091557" w:rsidRPr="0015012D">
        <w:rPr>
          <w:sz w:val="32"/>
          <w:szCs w:val="32"/>
        </w:rPr>
        <w:t>R</w:t>
      </w:r>
      <w:r w:rsidR="008F1C4E" w:rsidRPr="0015012D">
        <w:rPr>
          <w:sz w:val="32"/>
          <w:szCs w:val="32"/>
        </w:rPr>
        <w:t>1</w:t>
      </w:r>
      <w:r w:rsidR="00091557" w:rsidRPr="0015012D">
        <w:rPr>
          <w:sz w:val="32"/>
          <w:szCs w:val="32"/>
        </w:rPr>
        <w:t>-</w:t>
      </w:r>
      <w:r w:rsidR="00EB3BFF" w:rsidRPr="0015012D">
        <w:rPr>
          <w:sz w:val="32"/>
          <w:szCs w:val="32"/>
        </w:rPr>
        <w:t>2</w:t>
      </w:r>
      <w:r w:rsidR="00394EE1" w:rsidRPr="0015012D">
        <w:rPr>
          <w:sz w:val="32"/>
          <w:szCs w:val="32"/>
        </w:rPr>
        <w:t>3</w:t>
      </w:r>
      <w:r w:rsidR="0015012D" w:rsidRPr="0015012D">
        <w:rPr>
          <w:sz w:val="32"/>
          <w:szCs w:val="32"/>
        </w:rPr>
        <w:t>00137</w:t>
      </w:r>
    </w:p>
    <w:p w14:paraId="0CE7B7E6" w14:textId="219E6D10" w:rsidR="00E90E49" w:rsidRPr="00ED477C" w:rsidRDefault="00394EE1" w:rsidP="00311702">
      <w:pPr>
        <w:pStyle w:val="3GPPHeader"/>
      </w:pPr>
      <w:r>
        <w:t>Athens</w:t>
      </w:r>
      <w:r w:rsidR="00BE5580">
        <w:t xml:space="preserve">, </w:t>
      </w:r>
      <w:r>
        <w:t>Greece</w:t>
      </w:r>
      <w:r w:rsidR="002C4C6A" w:rsidRPr="00580A3D">
        <w:t xml:space="preserve">, </w:t>
      </w:r>
      <w:r w:rsidR="008B136F">
        <w:t>February 27</w:t>
      </w:r>
      <w:r w:rsidR="008B136F" w:rsidRPr="008B136F">
        <w:rPr>
          <w:vertAlign w:val="superscript"/>
        </w:rPr>
        <w:t>th</w:t>
      </w:r>
      <w:r w:rsidR="008B136F">
        <w:t xml:space="preserve"> – March 3</w:t>
      </w:r>
      <w:r w:rsidR="008B136F" w:rsidRPr="008B136F">
        <w:rPr>
          <w:vertAlign w:val="superscript"/>
        </w:rPr>
        <w:t>rd</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7D1664D1"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BB064F" w:rsidRPr="00580A3D">
        <w:rPr>
          <w:sz w:val="22"/>
        </w:rPr>
        <w:t>1</w:t>
      </w:r>
      <w:r w:rsidR="00BB6F21" w:rsidRPr="00580A3D">
        <w:rPr>
          <w:sz w:val="22"/>
        </w:rPr>
        <w:t>0</w:t>
      </w:r>
      <w:r w:rsidR="00311702" w:rsidRPr="00580A3D">
        <w:rPr>
          <w:sz w:val="22"/>
        </w:rPr>
        <w:t>.</w:t>
      </w:r>
      <w:r w:rsidR="006E7A3F">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45AFD94" w:rsidR="00E90E49" w:rsidRPr="00CE0424" w:rsidRDefault="003D3C45" w:rsidP="00311702">
      <w:pPr>
        <w:pStyle w:val="3GPPHeader"/>
        <w:rPr>
          <w:sz w:val="22"/>
        </w:rPr>
      </w:pPr>
      <w:r>
        <w:rPr>
          <w:sz w:val="22"/>
        </w:rPr>
        <w:t>Title:</w:t>
      </w:r>
      <w:r w:rsidR="00E90E49" w:rsidRPr="00CE0424">
        <w:rPr>
          <w:sz w:val="22"/>
        </w:rPr>
        <w:tab/>
      </w:r>
      <w:r w:rsidR="007066F3">
        <w:rPr>
          <w:sz w:val="22"/>
        </w:rPr>
        <w:t xml:space="preserve">Capacity </w:t>
      </w:r>
      <w:r w:rsidR="006E7A3F">
        <w:rPr>
          <w:sz w:val="22"/>
        </w:rPr>
        <w:t>E</w:t>
      </w:r>
      <w:r w:rsidR="00E602A1">
        <w:rPr>
          <w:sz w:val="22"/>
        </w:rPr>
        <w:t>nhancements for XR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1E2004C2"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w:t>
      </w:r>
      <w:r w:rsidR="008249FE">
        <w:t xml:space="preserve"> </w:t>
      </w:r>
      <w:r w:rsidR="002601E8">
        <w:fldChar w:fldCharType="begin"/>
      </w:r>
      <w:r w:rsidR="002601E8">
        <w:instrText xml:space="preserve"> REF _Ref54269807 \r \h </w:instrText>
      </w:r>
      <w:r w:rsidR="002601E8">
        <w:fldChar w:fldCharType="separate"/>
      </w:r>
      <w:r w:rsidR="00660DC3">
        <w:t>[1]</w:t>
      </w:r>
      <w:r w:rsidR="002601E8">
        <w:fldChar w:fldCharType="end"/>
      </w:r>
      <w:r>
        <w:t xml:space="preserve">,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14:paraId="6E5A581C" w14:textId="77777777" w:rsidTr="00EE3D4B">
        <w:tc>
          <w:tcPr>
            <w:tcW w:w="9629" w:type="dxa"/>
          </w:tcPr>
          <w:p w14:paraId="57CC0B82" w14:textId="77777777" w:rsidR="001C4AA4" w:rsidRPr="005A39BD" w:rsidRDefault="001C4AA4" w:rsidP="001C4AA4">
            <w:pPr>
              <w:rPr>
                <w:rFonts w:ascii="Times New Roman" w:hAnsi="Times New Roman" w:cs="Times New Roman"/>
                <w:sz w:val="20"/>
                <w:szCs w:val="20"/>
              </w:rPr>
            </w:pPr>
            <w:r w:rsidRPr="005A39BD">
              <w:rPr>
                <w:rFonts w:ascii="Times New Roman" w:hAnsi="Times New Roman" w:cs="Times New Roman"/>
                <w:sz w:val="20"/>
                <w:szCs w:val="20"/>
              </w:rPr>
              <w:t>Specify the enhancements related to power saving:</w:t>
            </w:r>
          </w:p>
          <w:p w14:paraId="49E25B42" w14:textId="77777777" w:rsidR="001C4AA4" w:rsidRPr="005A39BD" w:rsidRDefault="001C4AA4" w:rsidP="001C4AA4">
            <w:pPr>
              <w:pStyle w:val="B1"/>
              <w:rPr>
                <w:rFonts w:cs="Times New Roman"/>
                <w:sz w:val="20"/>
                <w:szCs w:val="20"/>
              </w:rPr>
            </w:pPr>
            <w:r w:rsidRPr="005A39BD">
              <w:rPr>
                <w:rFonts w:cs="Times New Roman"/>
                <w:sz w:val="20"/>
                <w:szCs w:val="20"/>
              </w:rPr>
              <w:t>-</w:t>
            </w:r>
            <w:r w:rsidRPr="005A39BD">
              <w:rPr>
                <w:rFonts w:cs="Times New Roman"/>
                <w:sz w:val="20"/>
                <w:szCs w:val="20"/>
              </w:rPr>
              <w:tab/>
              <w:t xml:space="preserve">DRX support of XR frame rates corresponding to non-integer periodicities (through at least semi-static mechanisms </w:t>
            </w:r>
            <w:proofErr w:type="gramStart"/>
            <w:r w:rsidRPr="005A39BD">
              <w:rPr>
                <w:rFonts w:cs="Times New Roman"/>
                <w:sz w:val="20"/>
                <w:szCs w:val="20"/>
              </w:rPr>
              <w:t>e.g.</w:t>
            </w:r>
            <w:proofErr w:type="gramEnd"/>
            <w:r w:rsidRPr="005A39BD">
              <w:rPr>
                <w:rFonts w:cs="Times New Roman"/>
                <w:sz w:val="20"/>
                <w:szCs w:val="20"/>
              </w:rPr>
              <w:t xml:space="preserve"> RRC signalling) (RAN2).</w:t>
            </w:r>
          </w:p>
          <w:p w14:paraId="0BD3D570" w14:textId="77777777" w:rsidR="001C4AA4" w:rsidRPr="00F40732" w:rsidRDefault="001C4AA4" w:rsidP="001C4AA4">
            <w:pPr>
              <w:rPr>
                <w:rFonts w:ascii="Times New Roman" w:hAnsi="Times New Roman" w:cs="Times New Roman"/>
                <w:sz w:val="20"/>
                <w:szCs w:val="20"/>
              </w:rPr>
            </w:pPr>
            <w:r w:rsidRPr="005A39BD">
              <w:rPr>
                <w:rFonts w:ascii="Times New Roman" w:hAnsi="Times New Roman" w:cs="Times New Roman"/>
                <w:sz w:val="20"/>
                <w:szCs w:val="20"/>
              </w:rPr>
              <w:t xml:space="preserve">Specify </w:t>
            </w:r>
            <w:r w:rsidRPr="00F40732">
              <w:rPr>
                <w:rFonts w:ascii="Times New Roman" w:hAnsi="Times New Roman" w:cs="Times New Roman"/>
                <w:sz w:val="20"/>
                <w:szCs w:val="20"/>
              </w:rPr>
              <w:t>the enhancements related to capacity:</w:t>
            </w:r>
          </w:p>
          <w:p w14:paraId="58AFD0B9" w14:textId="77777777" w:rsidR="001C4AA4" w:rsidRPr="00F40732" w:rsidRDefault="001C4AA4" w:rsidP="001C4AA4">
            <w:pPr>
              <w:pStyle w:val="B2"/>
              <w:rPr>
                <w:rFonts w:cs="Times New Roman"/>
                <w:sz w:val="20"/>
                <w:szCs w:val="20"/>
              </w:rPr>
            </w:pPr>
            <w:r w:rsidRPr="00F40732">
              <w:rPr>
                <w:rFonts w:cs="Times New Roman"/>
                <w:sz w:val="20"/>
                <w:szCs w:val="20"/>
              </w:rPr>
              <w:t>-</w:t>
            </w:r>
            <w:r w:rsidRPr="00F40732">
              <w:rPr>
                <w:rFonts w:cs="Times New Roman"/>
                <w:sz w:val="20"/>
                <w:szCs w:val="20"/>
              </w:rPr>
              <w:tab/>
              <w:t>Multiple CG PUSCH transmission occasions in a period of a single CG PUSCH configuration (RAN1, RAN2</w:t>
            </w:r>
            <w:proofErr w:type="gramStart"/>
            <w:r w:rsidRPr="00F40732">
              <w:rPr>
                <w:rFonts w:cs="Times New Roman"/>
                <w:sz w:val="20"/>
                <w:szCs w:val="20"/>
              </w:rPr>
              <w:t>);</w:t>
            </w:r>
            <w:proofErr w:type="gramEnd"/>
            <w:r w:rsidRPr="00F40732">
              <w:rPr>
                <w:rFonts w:cs="Times New Roman"/>
                <w:sz w:val="20"/>
                <w:szCs w:val="20"/>
              </w:rPr>
              <w:t xml:space="preserve">  </w:t>
            </w:r>
          </w:p>
          <w:p w14:paraId="6BE73B65" w14:textId="77777777" w:rsidR="001C4AA4" w:rsidRPr="005A39BD" w:rsidRDefault="001C4AA4" w:rsidP="001C4AA4">
            <w:pPr>
              <w:pStyle w:val="B2"/>
              <w:rPr>
                <w:rFonts w:cs="Times New Roman"/>
                <w:sz w:val="20"/>
                <w:szCs w:val="20"/>
              </w:rPr>
            </w:pPr>
            <w:r w:rsidRPr="00F40732">
              <w:rPr>
                <w:rFonts w:cs="Times New Roman"/>
                <w:sz w:val="20"/>
                <w:szCs w:val="20"/>
              </w:rPr>
              <w:t>-</w:t>
            </w:r>
            <w:r w:rsidRPr="00F40732">
              <w:rPr>
                <w:rFonts w:cs="Times New Roman"/>
                <w:sz w:val="20"/>
                <w:szCs w:val="20"/>
              </w:rPr>
              <w:tab/>
              <w:t>Dynamic indication of unused CG PUSCH occasion(s) based on UCI by the UE (RAN1</w:t>
            </w:r>
            <w:proofErr w:type="gramStart"/>
            <w:r w:rsidRPr="00F40732">
              <w:rPr>
                <w:rFonts w:cs="Times New Roman"/>
                <w:sz w:val="20"/>
                <w:szCs w:val="20"/>
              </w:rPr>
              <w:t>);</w:t>
            </w:r>
            <w:proofErr w:type="gramEnd"/>
          </w:p>
          <w:p w14:paraId="20DE8B01" w14:textId="77777777" w:rsidR="001C4AA4" w:rsidRPr="005A39BD" w:rsidRDefault="001C4AA4" w:rsidP="001C4AA4">
            <w:pPr>
              <w:pStyle w:val="B2"/>
              <w:rPr>
                <w:rFonts w:cs="Times New Roman"/>
                <w:sz w:val="20"/>
                <w:szCs w:val="20"/>
              </w:rPr>
            </w:pPr>
            <w:r w:rsidRPr="005A39BD">
              <w:rPr>
                <w:rFonts w:cs="Times New Roman"/>
                <w:sz w:val="20"/>
                <w:szCs w:val="20"/>
              </w:rPr>
              <w:t>-</w:t>
            </w:r>
            <w:r w:rsidRPr="005A39BD">
              <w:rPr>
                <w:rFonts w:cs="Times New Roman"/>
                <w:sz w:val="20"/>
                <w:szCs w:val="20"/>
              </w:rPr>
              <w:tab/>
              <w:t>BSR enhancements including at least new BS Table(s); (RAN2</w:t>
            </w:r>
            <w:proofErr w:type="gramStart"/>
            <w:r w:rsidRPr="005A39BD">
              <w:rPr>
                <w:rFonts w:cs="Times New Roman"/>
                <w:sz w:val="20"/>
                <w:szCs w:val="20"/>
              </w:rPr>
              <w:t>);</w:t>
            </w:r>
            <w:proofErr w:type="gramEnd"/>
          </w:p>
          <w:p w14:paraId="14875BD7" w14:textId="77777777" w:rsidR="001C4AA4" w:rsidRPr="005A39BD" w:rsidRDefault="001C4AA4" w:rsidP="001C4AA4">
            <w:pPr>
              <w:pStyle w:val="B2"/>
              <w:rPr>
                <w:rFonts w:cs="Times New Roman"/>
                <w:sz w:val="20"/>
                <w:szCs w:val="20"/>
              </w:rPr>
            </w:pPr>
            <w:r w:rsidRPr="005A39BD">
              <w:rPr>
                <w:rFonts w:cs="Times New Roman"/>
                <w:sz w:val="20"/>
                <w:szCs w:val="20"/>
              </w:rPr>
              <w:t>-</w:t>
            </w:r>
            <w:r w:rsidRPr="005A39BD">
              <w:rPr>
                <w:rFonts w:cs="Times New Roman"/>
                <w:sz w:val="20"/>
                <w:szCs w:val="20"/>
              </w:rPr>
              <w:tab/>
              <w:t>Delay reporting of buffered data in uplink; (RAN2</w:t>
            </w:r>
            <w:proofErr w:type="gramStart"/>
            <w:r w:rsidRPr="005A39BD">
              <w:rPr>
                <w:rFonts w:cs="Times New Roman"/>
                <w:sz w:val="20"/>
                <w:szCs w:val="20"/>
              </w:rPr>
              <w:t>);</w:t>
            </w:r>
            <w:proofErr w:type="gramEnd"/>
          </w:p>
          <w:p w14:paraId="27DAFC9B" w14:textId="77777777" w:rsidR="001C4AA4" w:rsidRPr="005A39BD" w:rsidRDefault="001C4AA4" w:rsidP="001C4AA4">
            <w:pPr>
              <w:pStyle w:val="B2"/>
              <w:rPr>
                <w:rFonts w:cs="Times New Roman"/>
                <w:sz w:val="20"/>
                <w:szCs w:val="20"/>
              </w:rPr>
            </w:pPr>
            <w:r w:rsidRPr="005A39BD">
              <w:rPr>
                <w:rFonts w:cs="Times New Roman"/>
                <w:sz w:val="20"/>
                <w:szCs w:val="20"/>
              </w:rPr>
              <w:t>-</w:t>
            </w:r>
            <w:r w:rsidRPr="005A39BD">
              <w:rPr>
                <w:rFonts w:cs="Times New Roman"/>
                <w:sz w:val="20"/>
                <w:szCs w:val="20"/>
              </w:rPr>
              <w:tab/>
              <w:t>Provision of XR traffic assistance information for DL and UL (</w:t>
            </w:r>
            <w:proofErr w:type="gramStart"/>
            <w:r w:rsidRPr="005A39BD">
              <w:rPr>
                <w:rFonts w:cs="Times New Roman"/>
                <w:sz w:val="20"/>
                <w:szCs w:val="20"/>
              </w:rPr>
              <w:t>e.g.</w:t>
            </w:r>
            <w:proofErr w:type="gramEnd"/>
            <w:r w:rsidRPr="005A39BD">
              <w:rPr>
                <w:rFonts w:cs="Times New Roman"/>
                <w:sz w:val="20"/>
                <w:szCs w:val="20"/>
              </w:rPr>
              <w:t xml:space="preserve"> periodicity); (RAN2);</w:t>
            </w:r>
          </w:p>
          <w:p w14:paraId="17199450" w14:textId="77777777" w:rsidR="001C4AA4" w:rsidRPr="005A39BD" w:rsidRDefault="001C4AA4" w:rsidP="001C4AA4">
            <w:pPr>
              <w:pStyle w:val="B2"/>
              <w:rPr>
                <w:rFonts w:cs="Times New Roman"/>
                <w:sz w:val="20"/>
                <w:szCs w:val="20"/>
              </w:rPr>
            </w:pPr>
            <w:r w:rsidRPr="005A39BD">
              <w:rPr>
                <w:rFonts w:cs="Times New Roman"/>
                <w:sz w:val="20"/>
                <w:szCs w:val="20"/>
              </w:rPr>
              <w:t>-</w:t>
            </w:r>
            <w:r w:rsidRPr="005A39BD">
              <w:rPr>
                <w:rFonts w:cs="Times New Roman"/>
                <w:sz w:val="20"/>
                <w:szCs w:val="20"/>
              </w:rPr>
              <w:tab/>
              <w:t>Discard operation of PDU Sets (RAN2</w:t>
            </w:r>
            <w:proofErr w:type="gramStart"/>
            <w:r w:rsidRPr="005A39BD">
              <w:rPr>
                <w:rFonts w:cs="Times New Roman"/>
                <w:sz w:val="20"/>
                <w:szCs w:val="20"/>
              </w:rPr>
              <w:t>);</w:t>
            </w:r>
            <w:proofErr w:type="gramEnd"/>
          </w:p>
          <w:p w14:paraId="4B5B77E9" w14:textId="77777777" w:rsidR="001C4AA4" w:rsidRPr="005A39BD" w:rsidRDefault="001C4AA4" w:rsidP="001C4AA4">
            <w:pPr>
              <w:pStyle w:val="B1"/>
              <w:rPr>
                <w:rFonts w:cs="Times New Roman"/>
                <w:sz w:val="20"/>
                <w:szCs w:val="20"/>
              </w:rPr>
            </w:pPr>
            <w:r w:rsidRPr="005A39BD">
              <w:rPr>
                <w:rFonts w:cs="Times New Roman"/>
                <w:sz w:val="20"/>
                <w:szCs w:val="20"/>
              </w:rPr>
              <w:t>Specify the enhancements for XR Awareness (RAN2, RAN3): TBD (detailed objectives will be further clarified at RAN#99 based on the conclusions of TR38.835, and work to be started only after RAN#99)</w:t>
            </w:r>
          </w:p>
          <w:p w14:paraId="0F13FDFD" w14:textId="77777777" w:rsidR="001C4AA4" w:rsidRPr="005A39BD" w:rsidRDefault="001C4AA4" w:rsidP="001C4AA4">
            <w:pPr>
              <w:pStyle w:val="B1"/>
              <w:rPr>
                <w:rFonts w:cs="Times New Roman"/>
                <w:sz w:val="20"/>
                <w:szCs w:val="20"/>
              </w:rPr>
            </w:pPr>
          </w:p>
          <w:p w14:paraId="27FEA05A" w14:textId="158AD2E2" w:rsidR="00EE3D4B" w:rsidRPr="00855E52" w:rsidRDefault="001C4AA4" w:rsidP="00855E52">
            <w:pPr>
              <w:pStyle w:val="NO"/>
              <w:ind w:left="0" w:firstLine="0"/>
              <w:rPr>
                <w:rFonts w:ascii="Times New Roman" w:hAnsi="Times New Roman" w:cs="Times New Roman"/>
                <w:i/>
                <w:iCs/>
                <w:sz w:val="20"/>
                <w:szCs w:val="20"/>
              </w:rPr>
            </w:pPr>
            <w:r w:rsidRPr="005A39BD">
              <w:rPr>
                <w:rFonts w:ascii="Times New Roman" w:hAnsi="Times New Roman" w:cs="Times New Roman"/>
                <w:i/>
                <w:iCs/>
                <w:sz w:val="20"/>
                <w:szCs w:val="20"/>
              </w:rPr>
              <w:t>Note: Impacts to RAN3 will be assessed at RAN#99</w:t>
            </w:r>
          </w:p>
        </w:tc>
      </w:tr>
    </w:tbl>
    <w:p w14:paraId="4D5880FA" w14:textId="77777777" w:rsidR="00EE3D4B" w:rsidRDefault="00EE3D4B" w:rsidP="008C2919">
      <w:pPr>
        <w:pStyle w:val="BodyText"/>
      </w:pPr>
    </w:p>
    <w:p w14:paraId="393D4A03" w14:textId="4873A345"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14:paraId="647A2E1F" w14:textId="77777777" w:rsidTr="00F40732">
        <w:tc>
          <w:tcPr>
            <w:tcW w:w="9629" w:type="dxa"/>
          </w:tcPr>
          <w:p w14:paraId="60EFDB4B" w14:textId="77777777" w:rsidR="00F40732" w:rsidRPr="005A39BD" w:rsidRDefault="00F40732" w:rsidP="00F40732">
            <w:pPr>
              <w:pStyle w:val="B2"/>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Multiple CG PUSCH transmission occasions in a period of a single CG PUSCH configuration (RAN1, RAN2</w:t>
            </w:r>
            <w:proofErr w:type="gramStart"/>
            <w:r w:rsidRPr="005A39BD">
              <w:rPr>
                <w:rFonts w:cs="Times New Roman"/>
                <w:sz w:val="20"/>
                <w:szCs w:val="20"/>
                <w:highlight w:val="yellow"/>
              </w:rPr>
              <w:t>);</w:t>
            </w:r>
            <w:proofErr w:type="gramEnd"/>
            <w:r w:rsidRPr="005A39BD">
              <w:rPr>
                <w:rFonts w:cs="Times New Roman"/>
                <w:sz w:val="20"/>
                <w:szCs w:val="20"/>
                <w:highlight w:val="yellow"/>
              </w:rPr>
              <w:t xml:space="preserve">  </w:t>
            </w:r>
          </w:p>
          <w:p w14:paraId="6AFC19E4" w14:textId="3064759C" w:rsidR="00F40732" w:rsidRPr="00F40732" w:rsidRDefault="00F40732" w:rsidP="00F40732">
            <w:pPr>
              <w:pStyle w:val="B2"/>
              <w:rPr>
                <w:rFonts w:cs="Times New Roman"/>
                <w:sz w:val="20"/>
                <w:szCs w:val="20"/>
              </w:rPr>
            </w:pPr>
            <w:r w:rsidRPr="005A39BD">
              <w:rPr>
                <w:rFonts w:cs="Times New Roman"/>
                <w:sz w:val="20"/>
                <w:szCs w:val="20"/>
                <w:highlight w:val="yellow"/>
              </w:rPr>
              <w:t>-</w:t>
            </w:r>
            <w:r w:rsidRPr="005A39BD">
              <w:rPr>
                <w:rFonts w:cs="Times New Roman"/>
                <w:sz w:val="20"/>
                <w:szCs w:val="20"/>
                <w:highlight w:val="yellow"/>
              </w:rPr>
              <w:tab/>
              <w:t>Dynamic indication of unused CG PUSCH occasion(s) based on UCI by the UE (RAN1);</w:t>
            </w:r>
          </w:p>
        </w:tc>
      </w:tr>
    </w:tbl>
    <w:p w14:paraId="65DD3F84" w14:textId="123F55C0" w:rsidR="00F40732" w:rsidRDefault="00F40732" w:rsidP="008C2919">
      <w:pPr>
        <w:pStyle w:val="BodyText"/>
      </w:pPr>
    </w:p>
    <w:p w14:paraId="22C971FB" w14:textId="2B5F81E6" w:rsidR="00F40732" w:rsidRDefault="00F40732" w:rsidP="008C2919">
      <w:pPr>
        <w:pStyle w:val="BodyText"/>
      </w:pPr>
      <w:r>
        <w:t xml:space="preserve">In this contribution, we discuss our view on </w:t>
      </w:r>
      <w:r w:rsidR="004000FC">
        <w:t>specifying these enhancements</w:t>
      </w:r>
      <w:r w:rsidR="00B56F6A">
        <w:t xml:space="preserve"> for configured grant (CG) based transmission</w:t>
      </w:r>
      <w:r w:rsidR="004000FC">
        <w:t>.</w:t>
      </w:r>
    </w:p>
    <w:p w14:paraId="1E1061CA" w14:textId="77777777" w:rsidR="00F40732" w:rsidRDefault="00F40732" w:rsidP="008C2919">
      <w:pPr>
        <w:pStyle w:val="BodyText"/>
      </w:pPr>
    </w:p>
    <w:p w14:paraId="3EEC2545" w14:textId="3FA5ACC3" w:rsidR="00CE1801" w:rsidRPr="00053B02" w:rsidRDefault="00230D18" w:rsidP="00D819D3">
      <w:pPr>
        <w:pStyle w:val="Heading1"/>
      </w:pPr>
      <w:bookmarkStart w:id="0" w:name="_Ref178064866"/>
      <w:r>
        <w:lastRenderedPageBreak/>
        <w:t>2</w:t>
      </w:r>
      <w:r w:rsidR="00AF0DA9">
        <w:tab/>
      </w:r>
      <w:r w:rsidR="004000E8" w:rsidRPr="00CE0424">
        <w:t>Discussion</w:t>
      </w:r>
      <w:bookmarkEnd w:id="0"/>
    </w:p>
    <w:p w14:paraId="610F94E3" w14:textId="041B5E4B" w:rsidR="00EC58C5" w:rsidRDefault="00AF58B3" w:rsidP="002B72F3">
      <w:pPr>
        <w:pStyle w:val="Heading2"/>
        <w:numPr>
          <w:ilvl w:val="1"/>
          <w:numId w:val="14"/>
        </w:numPr>
        <w:rPr>
          <w:lang w:val="en-US"/>
        </w:rPr>
      </w:pPr>
      <w:r>
        <w:rPr>
          <w:lang w:val="en-US"/>
        </w:rPr>
        <w:t>M</w:t>
      </w:r>
      <w:r w:rsidR="00EC58C5">
        <w:rPr>
          <w:lang w:val="en-US"/>
        </w:rPr>
        <w:t>ultiple transmission occasions per CG p</w:t>
      </w:r>
      <w:r w:rsidR="00AE0920">
        <w:rPr>
          <w:lang w:val="en-US"/>
        </w:rPr>
        <w:t>eriod</w:t>
      </w:r>
    </w:p>
    <w:p w14:paraId="7C27D32F" w14:textId="77777777" w:rsidR="00F6665B" w:rsidRPr="00F6665B" w:rsidRDefault="00F6665B" w:rsidP="00F6665B">
      <w:pPr>
        <w:rPr>
          <w:lang w:val="en-GB" w:eastAsia="ja-JP"/>
        </w:rPr>
      </w:pPr>
      <w:r w:rsidRPr="00F6665B">
        <w:rPr>
          <w:lang w:val="en-GB" w:eastAsia="ja-JP"/>
        </w:rPr>
        <w:t>We discuss the design aspect corresponding to the following WID objective:</w:t>
      </w:r>
    </w:p>
    <w:tbl>
      <w:tblPr>
        <w:tblStyle w:val="TableGrid"/>
        <w:tblW w:w="0" w:type="auto"/>
        <w:tblLook w:val="04A0" w:firstRow="1" w:lastRow="0" w:firstColumn="1" w:lastColumn="0" w:noHBand="0" w:noVBand="1"/>
      </w:tblPr>
      <w:tblGrid>
        <w:gridCol w:w="8359"/>
      </w:tblGrid>
      <w:tr w:rsidR="00F6665B" w14:paraId="396C3DB6" w14:textId="77777777" w:rsidTr="0070570B">
        <w:tc>
          <w:tcPr>
            <w:tcW w:w="8359" w:type="dxa"/>
          </w:tcPr>
          <w:p w14:paraId="1EDDAE16" w14:textId="77777777" w:rsidR="00F6665B" w:rsidRPr="00084004" w:rsidRDefault="00F6665B" w:rsidP="0070570B">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02393849" w14:textId="793E9E2A" w:rsidR="00C25C90" w:rsidRDefault="0002118F" w:rsidP="00836C5A">
      <w:pPr>
        <w:rPr>
          <w:lang w:eastAsia="ja-JP"/>
        </w:rPr>
      </w:pPr>
      <w:r>
        <w:rPr>
          <w:lang w:eastAsia="ja-JP"/>
        </w:rPr>
        <w:t>I</w:t>
      </w:r>
      <w:r w:rsidR="00C25C90">
        <w:rPr>
          <w:lang w:eastAsia="ja-JP"/>
        </w:rPr>
        <w:t xml:space="preserve">n the </w:t>
      </w:r>
      <w:r w:rsidR="00213320">
        <w:rPr>
          <w:lang w:eastAsia="ja-JP"/>
        </w:rPr>
        <w:t xml:space="preserve">following </w:t>
      </w:r>
      <w:r w:rsidR="00C25C90">
        <w:rPr>
          <w:lang w:eastAsia="ja-JP"/>
        </w:rPr>
        <w:t xml:space="preserve">discussion, the term </w:t>
      </w:r>
      <w:r w:rsidR="00C25C90" w:rsidRPr="00C25C90">
        <w:rPr>
          <w:b/>
          <w:bCs/>
          <w:lang w:eastAsia="ja-JP"/>
        </w:rPr>
        <w:t>multi-PUSCHs CG</w:t>
      </w:r>
      <w:r w:rsidR="00C25C90">
        <w:rPr>
          <w:lang w:eastAsia="ja-JP"/>
        </w:rPr>
        <w:t xml:space="preserve"> </w:t>
      </w:r>
      <w:r w:rsidR="00213320">
        <w:rPr>
          <w:lang w:eastAsia="ja-JP"/>
        </w:rPr>
        <w:t>refers to</w:t>
      </w:r>
      <w:r w:rsidR="00C25C90">
        <w:rPr>
          <w:lang w:eastAsia="ja-JP"/>
        </w:rPr>
        <w:t xml:space="preserve"> </w:t>
      </w:r>
      <w:r w:rsidR="00213320">
        <w:rPr>
          <w:lang w:eastAsia="ja-JP"/>
        </w:rPr>
        <w:t>“</w:t>
      </w:r>
      <w:r w:rsidR="00C25C90">
        <w:rPr>
          <w:lang w:eastAsia="ja-JP"/>
        </w:rPr>
        <w:t xml:space="preserve">multiple </w:t>
      </w:r>
      <w:r w:rsidR="00A670BB">
        <w:rPr>
          <w:lang w:eastAsia="ja-JP"/>
        </w:rPr>
        <w:t xml:space="preserve">PUSCH </w:t>
      </w:r>
      <w:r w:rsidR="00C25C90">
        <w:rPr>
          <w:lang w:eastAsia="ja-JP"/>
        </w:rPr>
        <w:t>transmission occasions within a CG period</w:t>
      </w:r>
      <w:r w:rsidR="00213320">
        <w:rPr>
          <w:lang w:eastAsia="ja-JP"/>
        </w:rPr>
        <w:t>” for convenience.</w:t>
      </w:r>
    </w:p>
    <w:p w14:paraId="1C527CE3" w14:textId="453F98A4" w:rsidR="00361350" w:rsidRPr="00213320" w:rsidRDefault="00361350" w:rsidP="00361350">
      <w:pPr>
        <w:pStyle w:val="Observation"/>
      </w:pPr>
      <w:bookmarkStart w:id="1" w:name="_Toc127559134"/>
      <w:r>
        <w:t xml:space="preserve">The term </w:t>
      </w:r>
      <w:r w:rsidR="00474F8C">
        <w:t>“</w:t>
      </w:r>
      <w:r w:rsidRPr="00361350">
        <w:rPr>
          <w:u w:val="single"/>
        </w:rPr>
        <w:t>multi-PUSCHs CG</w:t>
      </w:r>
      <w:r w:rsidR="00474F8C">
        <w:rPr>
          <w:u w:val="single"/>
        </w:rPr>
        <w:t>”</w:t>
      </w:r>
      <w:r>
        <w:t xml:space="preserve"> </w:t>
      </w:r>
      <w:r w:rsidR="00474F8C">
        <w:t xml:space="preserve">in the discussion, </w:t>
      </w:r>
      <w:r>
        <w:t xml:space="preserve">refers to “multiple </w:t>
      </w:r>
      <w:r w:rsidR="00474F8C">
        <w:t xml:space="preserve">PUSCH </w:t>
      </w:r>
      <w:r>
        <w:t>transmission occasions within a</w:t>
      </w:r>
      <w:r w:rsidR="00474F8C">
        <w:t xml:space="preserve"> configured grant</w:t>
      </w:r>
      <w:r>
        <w:t xml:space="preserve"> period” </w:t>
      </w:r>
      <w:r w:rsidR="008F53D9">
        <w:t xml:space="preserve">and is used only </w:t>
      </w:r>
      <w:r>
        <w:t>for convenience.</w:t>
      </w:r>
      <w:bookmarkEnd w:id="1"/>
    </w:p>
    <w:p w14:paraId="1B390F97" w14:textId="2730D3B1" w:rsidR="00415DB3" w:rsidRDefault="00415DB3" w:rsidP="00415DB3">
      <w:pPr>
        <w:pStyle w:val="Heading3"/>
      </w:pPr>
      <w:r>
        <w:t>2.1.</w:t>
      </w:r>
      <w:r w:rsidR="0070354D">
        <w:t>1</w:t>
      </w:r>
      <w:r w:rsidR="0070354D">
        <w:tab/>
      </w:r>
      <w:r w:rsidR="007646F5">
        <w:t>B</w:t>
      </w:r>
      <w:r w:rsidR="0070354D">
        <w:t>aseline</w:t>
      </w:r>
      <w:r w:rsidR="007646F5">
        <w:t xml:space="preserve"> for multi</w:t>
      </w:r>
      <w:r w:rsidR="007F5F97">
        <w:t xml:space="preserve">-PUSCH CG </w:t>
      </w:r>
      <w:r w:rsidR="007646F5">
        <w:t>design</w:t>
      </w:r>
    </w:p>
    <w:p w14:paraId="28FD27CF" w14:textId="0D94A98C" w:rsidR="00836C5A" w:rsidRDefault="00213320" w:rsidP="00836C5A">
      <w:pPr>
        <w:rPr>
          <w:lang w:eastAsia="ja-JP"/>
        </w:rPr>
      </w:pPr>
      <w:r>
        <w:rPr>
          <w:lang w:eastAsia="ja-JP"/>
        </w:rPr>
        <w:t>W</w:t>
      </w:r>
      <w:r w:rsidR="00F43399">
        <w:rPr>
          <w:lang w:eastAsia="ja-JP"/>
        </w:rPr>
        <w:t xml:space="preserve">e </w:t>
      </w:r>
      <w:r w:rsidR="003C17C4">
        <w:rPr>
          <w:lang w:eastAsia="ja-JP"/>
        </w:rPr>
        <w:t>start with</w:t>
      </w:r>
      <w:r w:rsidR="00F43399">
        <w:rPr>
          <w:lang w:eastAsia="ja-JP"/>
        </w:rPr>
        <w:t xml:space="preserve"> an overview on the </w:t>
      </w:r>
      <w:r w:rsidR="002D29B1">
        <w:rPr>
          <w:lang w:eastAsia="ja-JP"/>
        </w:rPr>
        <w:t xml:space="preserve">existing </w:t>
      </w:r>
      <w:r w:rsidR="0013583D">
        <w:rPr>
          <w:lang w:eastAsia="ja-JP"/>
        </w:rPr>
        <w:t>specifications</w:t>
      </w:r>
      <w:r w:rsidR="002D29B1">
        <w:rPr>
          <w:lang w:eastAsia="ja-JP"/>
        </w:rPr>
        <w:t xml:space="preserve"> </w:t>
      </w:r>
      <w:r w:rsidR="00132ED9">
        <w:rPr>
          <w:lang w:eastAsia="ja-JP"/>
        </w:rPr>
        <w:t xml:space="preserve">that can be used as baseline </w:t>
      </w:r>
      <w:r w:rsidR="002C04BF">
        <w:rPr>
          <w:lang w:eastAsia="ja-JP"/>
        </w:rPr>
        <w:t xml:space="preserve">for specification of </w:t>
      </w:r>
      <w:r w:rsidR="002D29B1">
        <w:rPr>
          <w:lang w:eastAsia="ja-JP"/>
        </w:rPr>
        <w:t>multiple transmission occasions</w:t>
      </w:r>
      <w:r w:rsidR="0013583D">
        <w:rPr>
          <w:lang w:eastAsia="ja-JP"/>
        </w:rPr>
        <w:t xml:space="preserve"> </w:t>
      </w:r>
      <w:r w:rsidR="006A4300">
        <w:rPr>
          <w:lang w:eastAsia="ja-JP"/>
        </w:rPr>
        <w:t>within a</w:t>
      </w:r>
      <w:r w:rsidR="00354FE8">
        <w:rPr>
          <w:lang w:eastAsia="ja-JP"/>
        </w:rPr>
        <w:t xml:space="preserve"> </w:t>
      </w:r>
      <w:r w:rsidR="006A4300">
        <w:rPr>
          <w:lang w:eastAsia="ja-JP"/>
        </w:rPr>
        <w:t xml:space="preserve">CG </w:t>
      </w:r>
      <w:r w:rsidR="0013583D">
        <w:rPr>
          <w:lang w:eastAsia="ja-JP"/>
        </w:rPr>
        <w:t>period</w:t>
      </w:r>
      <w:r w:rsidR="002C04BF">
        <w:rPr>
          <w:lang w:eastAsia="ja-JP"/>
        </w:rPr>
        <w:t xml:space="preserve"> in Rel-18.</w:t>
      </w:r>
      <w:r w:rsidR="00713866">
        <w:rPr>
          <w:lang w:eastAsia="ja-JP"/>
        </w:rPr>
        <w:t xml:space="preserve"> </w:t>
      </w:r>
    </w:p>
    <w:p w14:paraId="054CEAF5" w14:textId="77777777" w:rsidR="002C04BF" w:rsidRDefault="002B0A13" w:rsidP="006629AC">
      <w:pPr>
        <w:rPr>
          <w:lang w:eastAsia="ja-JP"/>
        </w:rPr>
      </w:pPr>
      <w:r>
        <w:rPr>
          <w:lang w:eastAsia="ja-JP"/>
        </w:rPr>
        <w:t>Configuration and support of m</w:t>
      </w:r>
      <w:r w:rsidR="002F5376">
        <w:rPr>
          <w:lang w:eastAsia="ja-JP"/>
        </w:rPr>
        <w:t xml:space="preserve">ultiple transmission occasions in a </w:t>
      </w:r>
      <w:r w:rsidR="0075030A">
        <w:rPr>
          <w:lang w:eastAsia="ja-JP"/>
        </w:rPr>
        <w:t>CG period is already supported in specifications</w:t>
      </w:r>
      <w:r w:rsidR="00DE05FB">
        <w:rPr>
          <w:lang w:eastAsia="ja-JP"/>
        </w:rPr>
        <w:t xml:space="preserve"> via a higher layer parameter</w:t>
      </w:r>
      <w:r w:rsidR="00DE05FB" w:rsidRPr="006629AC">
        <w:rPr>
          <w:rFonts w:cs="Arial"/>
          <w:bCs/>
          <w:i/>
          <w:iCs/>
          <w:color w:val="000000" w:themeColor="text1"/>
          <w:spacing w:val="-6"/>
          <w:kern w:val="20"/>
          <w:sz w:val="34"/>
          <w:szCs w:val="34"/>
        </w:rPr>
        <w:t xml:space="preserve"> </w:t>
      </w:r>
      <w:r w:rsidR="006629AC" w:rsidRPr="006629AC">
        <w:rPr>
          <w:bCs/>
          <w:i/>
          <w:iCs/>
          <w:lang w:val="x-none" w:eastAsia="ja-JP"/>
        </w:rPr>
        <w:t>cg-RetransmissionTimer</w:t>
      </w:r>
      <w:r w:rsidR="00F01B24">
        <w:rPr>
          <w:bCs/>
          <w:lang w:eastAsia="ja-JP"/>
        </w:rPr>
        <w:t>, applicable</w:t>
      </w:r>
      <w:r w:rsidR="00DE05FB">
        <w:rPr>
          <w:lang w:eastAsia="ja-JP"/>
        </w:rPr>
        <w:t xml:space="preserve"> only for NR operation on shared spectrum </w:t>
      </w:r>
      <w:r w:rsidR="0075030A">
        <w:rPr>
          <w:lang w:eastAsia="ja-JP"/>
        </w:rPr>
        <w:t>(</w:t>
      </w:r>
      <w:r w:rsidR="00093599">
        <w:rPr>
          <w:lang w:eastAsia="ja-JP"/>
        </w:rPr>
        <w:t>a.k.a. NR-U)</w:t>
      </w:r>
      <w:r w:rsidR="00DE05FB">
        <w:rPr>
          <w:lang w:eastAsia="ja-JP"/>
        </w:rPr>
        <w:t>.</w:t>
      </w:r>
      <w:r w:rsidR="00B0417A">
        <w:rPr>
          <w:lang w:eastAsia="ja-JP"/>
        </w:rPr>
        <w:t xml:space="preserve"> Therefore, one approach is to extend the support of this feature to licensed band operation, or in other words, </w:t>
      </w:r>
      <w:r w:rsidR="00C610B9">
        <w:rPr>
          <w:lang w:eastAsia="ja-JP"/>
        </w:rPr>
        <w:t>make the feature band agnostic.</w:t>
      </w:r>
      <w:r w:rsidR="00B0417A">
        <w:rPr>
          <w:lang w:eastAsia="ja-JP"/>
        </w:rPr>
        <w:t xml:space="preserve"> </w:t>
      </w:r>
    </w:p>
    <w:p w14:paraId="0338CEA8" w14:textId="13E09509" w:rsidR="002C04BF" w:rsidRDefault="002C04BF" w:rsidP="002C04BF">
      <w:pPr>
        <w:rPr>
          <w:bCs/>
          <w:lang w:eastAsia="ja-JP"/>
        </w:rPr>
      </w:pPr>
      <w:r>
        <w:rPr>
          <w:bCs/>
          <w:lang w:eastAsia="ja-JP"/>
        </w:rPr>
        <w:t xml:space="preserve">Another approach is to adopt the multi-PUSCHs TDRA for configured grant using multiple SLIVs per period for configured grant. Configuration of TDRA table with multiple back-to-back SLIVs per row is supported in Rel-16 for single DCI scheduling multiple PUSCHs. The feature is further enhanced in Rel-17 where each SLIV in a row can be configured with a corresponding </w:t>
      </w:r>
      <w:r w:rsidRPr="009E4AA8">
        <w:rPr>
          <w:rFonts w:ascii="Times New Roman" w:hAnsi="Times New Roman" w:cs="Times New Roman"/>
          <w:bCs/>
          <w:i/>
          <w:iCs/>
          <w:lang w:eastAsia="ja-JP"/>
        </w:rPr>
        <w:t>k2</w:t>
      </w:r>
      <w:r>
        <w:rPr>
          <w:bCs/>
          <w:lang w:eastAsia="ja-JP"/>
        </w:rPr>
        <w:t xml:space="preserve"> (a.k.a. </w:t>
      </w:r>
      <w:r w:rsidRPr="009E4AA8">
        <w:rPr>
          <w:rFonts w:ascii="Times New Roman" w:hAnsi="Times New Roman" w:cs="Times New Roman"/>
          <w:bCs/>
          <w:i/>
          <w:iCs/>
          <w:lang w:eastAsia="ja-JP"/>
        </w:rPr>
        <w:t>extendedK2</w:t>
      </w:r>
      <w:r>
        <w:rPr>
          <w:bCs/>
          <w:lang w:eastAsia="ja-JP"/>
        </w:rPr>
        <w:t xml:space="preserve">), if needed. </w:t>
      </w:r>
    </w:p>
    <w:p w14:paraId="29C23E3B" w14:textId="1DB4725C" w:rsidR="00180533" w:rsidRDefault="001E496F" w:rsidP="00180533">
      <w:pPr>
        <w:pStyle w:val="Observation"/>
      </w:pPr>
      <w:bookmarkStart w:id="2" w:name="_Toc127559135"/>
      <w:r>
        <w:t>M</w:t>
      </w:r>
      <w:r w:rsidR="00180533">
        <w:t xml:space="preserve">ulti-PUSCHs CG is already supported in </w:t>
      </w:r>
      <w:r>
        <w:t xml:space="preserve">Rel-16 </w:t>
      </w:r>
      <w:r w:rsidR="00180533">
        <w:t>specifications for NR operation on shared spectrum</w:t>
      </w:r>
      <w:bookmarkEnd w:id="2"/>
    </w:p>
    <w:p w14:paraId="65BFDDE3" w14:textId="4F3B6B3C" w:rsidR="00D74B5C" w:rsidRDefault="000058B3" w:rsidP="000058B3">
      <w:pPr>
        <w:pStyle w:val="Observation"/>
      </w:pPr>
      <w:bookmarkStart w:id="3" w:name="_Toc127559136"/>
      <w:r>
        <w:t xml:space="preserve">Two </w:t>
      </w:r>
      <w:r w:rsidR="00013176">
        <w:t xml:space="preserve">approaches can be considered </w:t>
      </w:r>
      <w:r w:rsidR="00BD6426">
        <w:t xml:space="preserve">as baseline </w:t>
      </w:r>
      <w:r w:rsidR="00713866">
        <w:t>to</w:t>
      </w:r>
      <w:r w:rsidR="00013176">
        <w:t xml:space="preserve"> enabl</w:t>
      </w:r>
      <w:r w:rsidR="00713866">
        <w:t xml:space="preserve">e </w:t>
      </w:r>
      <w:r w:rsidR="00013176">
        <w:t>multi</w:t>
      </w:r>
      <w:r w:rsidR="00D74B5C">
        <w:t>-</w:t>
      </w:r>
      <w:r w:rsidR="00013176">
        <w:t xml:space="preserve">PUSCHs </w:t>
      </w:r>
      <w:r w:rsidR="00D74B5C">
        <w:t xml:space="preserve">CG based on </w:t>
      </w:r>
      <w:r w:rsidR="00107C94">
        <w:t xml:space="preserve">the </w:t>
      </w:r>
      <w:r w:rsidR="00D74B5C">
        <w:t>existing specifications:</w:t>
      </w:r>
      <w:bookmarkEnd w:id="3"/>
    </w:p>
    <w:p w14:paraId="5A8435E3" w14:textId="2E700340" w:rsidR="002C04BF" w:rsidRDefault="00D74B5C" w:rsidP="00D74B5C">
      <w:pPr>
        <w:pStyle w:val="Observation"/>
        <w:numPr>
          <w:ilvl w:val="1"/>
          <w:numId w:val="12"/>
        </w:numPr>
      </w:pPr>
      <w:bookmarkStart w:id="4" w:name="_Toc127559137"/>
      <w:r>
        <w:t xml:space="preserve">Approach 1: </w:t>
      </w:r>
      <w:r w:rsidR="00BD6426">
        <w:t>Multi-PUSCHs CG for operation on shared spectrum</w:t>
      </w:r>
      <w:bookmarkEnd w:id="4"/>
    </w:p>
    <w:p w14:paraId="28133AF9" w14:textId="7BE46B35" w:rsidR="00E20FB3" w:rsidRDefault="00BD6426" w:rsidP="006629AC">
      <w:pPr>
        <w:pStyle w:val="Observation"/>
        <w:numPr>
          <w:ilvl w:val="1"/>
          <w:numId w:val="12"/>
        </w:numPr>
      </w:pPr>
      <w:bookmarkStart w:id="5" w:name="_Toc127559138"/>
      <w:r>
        <w:t xml:space="preserve">Approach 2: </w:t>
      </w:r>
      <w:r w:rsidR="00E20FB3">
        <w:t>Multi-PUSCHs scheduling with a single DCI</w:t>
      </w:r>
      <w:bookmarkEnd w:id="5"/>
    </w:p>
    <w:p w14:paraId="22D0C00E" w14:textId="1A396CE5" w:rsidR="00C25350" w:rsidRDefault="002C04BF" w:rsidP="006629AC">
      <w:pPr>
        <w:rPr>
          <w:lang w:eastAsia="ja-JP"/>
        </w:rPr>
      </w:pPr>
      <w:r>
        <w:rPr>
          <w:lang w:eastAsia="ja-JP"/>
        </w:rPr>
        <w:t xml:space="preserve">In our view, the </w:t>
      </w:r>
      <w:r w:rsidR="00697BF6">
        <w:rPr>
          <w:lang w:eastAsia="ja-JP"/>
        </w:rPr>
        <w:t>first approach is</w:t>
      </w:r>
      <w:r w:rsidR="00652B0C">
        <w:rPr>
          <w:lang w:eastAsia="ja-JP"/>
        </w:rPr>
        <w:t xml:space="preserve"> complicated</w:t>
      </w:r>
      <w:r w:rsidR="00D55F8A">
        <w:rPr>
          <w:lang w:eastAsia="ja-JP"/>
        </w:rPr>
        <w:t xml:space="preserve"> for the following reasons:</w:t>
      </w:r>
      <w:r w:rsidR="00652B0C">
        <w:rPr>
          <w:lang w:eastAsia="ja-JP"/>
        </w:rPr>
        <w:t xml:space="preserve"> </w:t>
      </w:r>
    </w:p>
    <w:p w14:paraId="044F6F0D" w14:textId="04E5D543" w:rsidR="005B6023" w:rsidRPr="0059234D" w:rsidRDefault="005B6023" w:rsidP="0059234D">
      <w:pPr>
        <w:pStyle w:val="ListParagraph"/>
        <w:numPr>
          <w:ilvl w:val="0"/>
          <w:numId w:val="22"/>
        </w:numPr>
        <w:rPr>
          <w:rFonts w:ascii="Arial" w:hAnsi="Arial" w:cs="Arial"/>
          <w:sz w:val="20"/>
          <w:szCs w:val="20"/>
          <w:lang w:eastAsia="ja-JP"/>
        </w:rPr>
      </w:pPr>
      <w:r w:rsidRPr="0059234D">
        <w:rPr>
          <w:rFonts w:ascii="Arial" w:hAnsi="Arial" w:cs="Arial"/>
          <w:sz w:val="20"/>
          <w:szCs w:val="20"/>
          <w:lang w:eastAsia="ja-JP"/>
        </w:rPr>
        <w:t>In general, our view</w:t>
      </w:r>
      <w:r w:rsidR="005F2402" w:rsidRPr="0059234D">
        <w:rPr>
          <w:rFonts w:ascii="Arial" w:hAnsi="Arial" w:cs="Arial"/>
          <w:sz w:val="20"/>
          <w:szCs w:val="20"/>
          <w:lang w:eastAsia="ja-JP"/>
        </w:rPr>
        <w:t xml:space="preserve"> has </w:t>
      </w:r>
      <w:r w:rsidR="00B42AE6" w:rsidRPr="0059234D">
        <w:rPr>
          <w:rFonts w:ascii="Arial" w:hAnsi="Arial" w:cs="Arial"/>
          <w:sz w:val="20"/>
          <w:szCs w:val="20"/>
          <w:lang w:eastAsia="ja-JP"/>
        </w:rPr>
        <w:t xml:space="preserve">always </w:t>
      </w:r>
      <w:r w:rsidR="005F2402" w:rsidRPr="0059234D">
        <w:rPr>
          <w:rFonts w:ascii="Arial" w:hAnsi="Arial" w:cs="Arial"/>
          <w:sz w:val="20"/>
          <w:szCs w:val="20"/>
          <w:lang w:eastAsia="ja-JP"/>
        </w:rPr>
        <w:t xml:space="preserve">been that artificial </w:t>
      </w:r>
      <w:r w:rsidR="00DC23E5" w:rsidRPr="0059234D">
        <w:rPr>
          <w:rFonts w:ascii="Arial" w:hAnsi="Arial" w:cs="Arial"/>
          <w:sz w:val="20"/>
          <w:szCs w:val="20"/>
          <w:lang w:eastAsia="ja-JP"/>
        </w:rPr>
        <w:t xml:space="preserve">conditions in </w:t>
      </w:r>
      <w:r w:rsidR="005F2402" w:rsidRPr="0059234D">
        <w:rPr>
          <w:rFonts w:ascii="Arial" w:hAnsi="Arial" w:cs="Arial"/>
          <w:sz w:val="20"/>
          <w:szCs w:val="20"/>
          <w:lang w:eastAsia="ja-JP"/>
        </w:rPr>
        <w:t>specifications</w:t>
      </w:r>
      <w:r w:rsidR="005428D9">
        <w:rPr>
          <w:rFonts w:ascii="Arial" w:hAnsi="Arial" w:cs="Arial"/>
          <w:sz w:val="20"/>
          <w:szCs w:val="20"/>
          <w:lang w:val="en-US" w:eastAsia="ja-JP"/>
        </w:rPr>
        <w:t>,</w:t>
      </w:r>
      <w:r w:rsidR="005F2402" w:rsidRPr="0059234D">
        <w:rPr>
          <w:rFonts w:ascii="Arial" w:hAnsi="Arial" w:cs="Arial"/>
          <w:sz w:val="20"/>
          <w:szCs w:val="20"/>
          <w:lang w:eastAsia="ja-JP"/>
        </w:rPr>
        <w:t xml:space="preserve"> </w:t>
      </w:r>
      <w:r w:rsidR="00DC23E5" w:rsidRPr="0059234D">
        <w:rPr>
          <w:rFonts w:ascii="Arial" w:hAnsi="Arial" w:cs="Arial"/>
          <w:sz w:val="20"/>
          <w:szCs w:val="20"/>
          <w:lang w:eastAsia="ja-JP"/>
        </w:rPr>
        <w:t xml:space="preserve">that limit the usability of </w:t>
      </w:r>
      <w:r w:rsidR="00794623" w:rsidRPr="0059234D">
        <w:rPr>
          <w:rFonts w:ascii="Arial" w:hAnsi="Arial" w:cs="Arial"/>
          <w:sz w:val="20"/>
          <w:szCs w:val="20"/>
          <w:lang w:eastAsia="ja-JP"/>
        </w:rPr>
        <w:t>3GPP</w:t>
      </w:r>
      <w:r w:rsidR="00DC23E5" w:rsidRPr="0059234D">
        <w:rPr>
          <w:rFonts w:ascii="Arial" w:hAnsi="Arial" w:cs="Arial"/>
          <w:sz w:val="20"/>
          <w:szCs w:val="20"/>
          <w:lang w:eastAsia="ja-JP"/>
        </w:rPr>
        <w:t xml:space="preserve"> feature</w:t>
      </w:r>
      <w:r w:rsidR="00B42AE6" w:rsidRPr="0059234D">
        <w:rPr>
          <w:rFonts w:ascii="Arial" w:hAnsi="Arial" w:cs="Arial"/>
          <w:sz w:val="20"/>
          <w:szCs w:val="20"/>
          <w:lang w:eastAsia="ja-JP"/>
        </w:rPr>
        <w:t>s,</w:t>
      </w:r>
      <w:r w:rsidR="00DC23E5" w:rsidRPr="0059234D">
        <w:rPr>
          <w:rFonts w:ascii="Arial" w:hAnsi="Arial" w:cs="Arial"/>
          <w:sz w:val="20"/>
          <w:szCs w:val="20"/>
          <w:lang w:eastAsia="ja-JP"/>
        </w:rPr>
        <w:t xml:space="preserve"> should be avoided</w:t>
      </w:r>
      <w:r w:rsidR="00786FD2" w:rsidRPr="0059234D">
        <w:rPr>
          <w:rFonts w:ascii="Arial" w:hAnsi="Arial" w:cs="Arial"/>
          <w:sz w:val="20"/>
          <w:szCs w:val="20"/>
          <w:lang w:eastAsia="ja-JP"/>
        </w:rPr>
        <w:t xml:space="preserve"> </w:t>
      </w:r>
      <w:r w:rsidR="00AF2717" w:rsidRPr="0059234D">
        <w:rPr>
          <w:rFonts w:ascii="Arial" w:hAnsi="Arial" w:cs="Arial"/>
          <w:sz w:val="20"/>
          <w:szCs w:val="20"/>
          <w:lang w:eastAsia="ja-JP"/>
        </w:rPr>
        <w:t xml:space="preserve">to allow the industry to </w:t>
      </w:r>
      <w:r w:rsidR="00786FD2" w:rsidRPr="0059234D">
        <w:rPr>
          <w:rFonts w:ascii="Arial" w:hAnsi="Arial" w:cs="Arial"/>
          <w:sz w:val="20"/>
          <w:szCs w:val="20"/>
          <w:lang w:eastAsia="ja-JP"/>
        </w:rPr>
        <w:t>benefit from th</w:t>
      </w:r>
      <w:r w:rsidR="00743BC2" w:rsidRPr="0059234D">
        <w:rPr>
          <w:rFonts w:ascii="Arial" w:hAnsi="Arial" w:cs="Arial"/>
          <w:sz w:val="20"/>
          <w:szCs w:val="20"/>
          <w:lang w:eastAsia="ja-JP"/>
        </w:rPr>
        <w:t>e</w:t>
      </w:r>
      <w:r w:rsidR="00794623" w:rsidRPr="0059234D">
        <w:rPr>
          <w:rFonts w:ascii="Arial" w:hAnsi="Arial" w:cs="Arial"/>
          <w:sz w:val="20"/>
          <w:szCs w:val="20"/>
          <w:lang w:eastAsia="ja-JP"/>
        </w:rPr>
        <w:t xml:space="preserve"> </w:t>
      </w:r>
      <w:r w:rsidR="00743BC2" w:rsidRPr="0059234D">
        <w:rPr>
          <w:rFonts w:ascii="Arial" w:hAnsi="Arial" w:cs="Arial"/>
          <w:sz w:val="20"/>
          <w:szCs w:val="20"/>
          <w:lang w:eastAsia="ja-JP"/>
        </w:rPr>
        <w:t>feature</w:t>
      </w:r>
      <w:r w:rsidR="00AF2717" w:rsidRPr="0059234D">
        <w:rPr>
          <w:rFonts w:ascii="Arial" w:hAnsi="Arial" w:cs="Arial"/>
          <w:sz w:val="20"/>
          <w:szCs w:val="20"/>
          <w:lang w:eastAsia="ja-JP"/>
        </w:rPr>
        <w:t>s</w:t>
      </w:r>
      <w:r w:rsidR="002A6E1E" w:rsidRPr="0059234D">
        <w:rPr>
          <w:rFonts w:ascii="Arial" w:hAnsi="Arial" w:cs="Arial"/>
          <w:sz w:val="20"/>
          <w:szCs w:val="20"/>
          <w:lang w:eastAsia="ja-JP"/>
        </w:rPr>
        <w:t xml:space="preserve"> when needed. </w:t>
      </w:r>
      <w:r w:rsidR="005F2402" w:rsidRPr="0059234D">
        <w:rPr>
          <w:rFonts w:ascii="Arial" w:hAnsi="Arial" w:cs="Arial"/>
          <w:sz w:val="20"/>
          <w:szCs w:val="20"/>
          <w:lang w:eastAsia="ja-JP"/>
        </w:rPr>
        <w:t>If this princip</w:t>
      </w:r>
      <w:r w:rsidR="009778D2">
        <w:rPr>
          <w:rFonts w:ascii="Arial" w:hAnsi="Arial" w:cs="Arial"/>
          <w:sz w:val="20"/>
          <w:szCs w:val="20"/>
          <w:lang w:val="en-US" w:eastAsia="ja-JP"/>
        </w:rPr>
        <w:t>le</w:t>
      </w:r>
      <w:r w:rsidR="005F2402" w:rsidRPr="0059234D">
        <w:rPr>
          <w:rFonts w:ascii="Arial" w:hAnsi="Arial" w:cs="Arial"/>
          <w:sz w:val="20"/>
          <w:szCs w:val="20"/>
          <w:lang w:eastAsia="ja-JP"/>
        </w:rPr>
        <w:t xml:space="preserve"> is not considered early on when a feature is designed, relaxing </w:t>
      </w:r>
      <w:r w:rsidR="009D5824" w:rsidRPr="0059234D">
        <w:rPr>
          <w:rFonts w:ascii="Arial" w:hAnsi="Arial" w:cs="Arial"/>
          <w:sz w:val="20"/>
          <w:szCs w:val="20"/>
          <w:lang w:eastAsia="ja-JP"/>
        </w:rPr>
        <w:t>the</w:t>
      </w:r>
      <w:r w:rsidR="005F2402" w:rsidRPr="0059234D">
        <w:rPr>
          <w:rFonts w:ascii="Arial" w:hAnsi="Arial" w:cs="Arial"/>
          <w:sz w:val="20"/>
          <w:szCs w:val="20"/>
          <w:lang w:eastAsia="ja-JP"/>
        </w:rPr>
        <w:t xml:space="preserve"> </w:t>
      </w:r>
      <w:r w:rsidR="009D5824" w:rsidRPr="0059234D">
        <w:rPr>
          <w:rFonts w:ascii="Arial" w:hAnsi="Arial" w:cs="Arial"/>
          <w:sz w:val="20"/>
          <w:szCs w:val="20"/>
          <w:lang w:eastAsia="ja-JP"/>
        </w:rPr>
        <w:t xml:space="preserve">unnecessary </w:t>
      </w:r>
      <w:r w:rsidR="005F2402" w:rsidRPr="0059234D">
        <w:rPr>
          <w:rFonts w:ascii="Arial" w:hAnsi="Arial" w:cs="Arial"/>
          <w:sz w:val="20"/>
          <w:szCs w:val="20"/>
          <w:lang w:eastAsia="ja-JP"/>
        </w:rPr>
        <w:t xml:space="preserve">restrictions </w:t>
      </w:r>
      <w:r w:rsidR="00A02CA6" w:rsidRPr="0059234D">
        <w:rPr>
          <w:rFonts w:ascii="Arial" w:hAnsi="Arial" w:cs="Arial"/>
          <w:sz w:val="20"/>
          <w:szCs w:val="20"/>
          <w:lang w:eastAsia="ja-JP"/>
        </w:rPr>
        <w:t xml:space="preserve">in </w:t>
      </w:r>
      <w:r w:rsidR="0073481F" w:rsidRPr="0059234D">
        <w:rPr>
          <w:rFonts w:ascii="Arial" w:hAnsi="Arial" w:cs="Arial"/>
          <w:sz w:val="20"/>
          <w:szCs w:val="20"/>
          <w:lang w:eastAsia="ja-JP"/>
        </w:rPr>
        <w:t xml:space="preserve">a </w:t>
      </w:r>
      <w:r w:rsidR="005F2402" w:rsidRPr="0059234D">
        <w:rPr>
          <w:rFonts w:ascii="Arial" w:hAnsi="Arial" w:cs="Arial"/>
          <w:sz w:val="20"/>
          <w:szCs w:val="20"/>
          <w:lang w:eastAsia="ja-JP"/>
        </w:rPr>
        <w:t xml:space="preserve">later </w:t>
      </w:r>
      <w:r w:rsidR="00A02CA6" w:rsidRPr="0059234D">
        <w:rPr>
          <w:rFonts w:ascii="Arial" w:hAnsi="Arial" w:cs="Arial"/>
          <w:sz w:val="20"/>
          <w:szCs w:val="20"/>
          <w:lang w:eastAsia="ja-JP"/>
        </w:rPr>
        <w:t xml:space="preserve">release </w:t>
      </w:r>
      <w:r w:rsidR="00347FCF">
        <w:rPr>
          <w:rFonts w:ascii="Arial" w:hAnsi="Arial" w:cs="Arial"/>
          <w:sz w:val="20"/>
          <w:szCs w:val="20"/>
          <w:lang w:val="en-US" w:eastAsia="ja-JP"/>
        </w:rPr>
        <w:t>often</w:t>
      </w:r>
      <w:r w:rsidR="001A0E9A">
        <w:rPr>
          <w:rFonts w:ascii="Arial" w:hAnsi="Arial" w:cs="Arial"/>
          <w:sz w:val="20"/>
          <w:szCs w:val="20"/>
          <w:lang w:val="en-US" w:eastAsia="ja-JP"/>
        </w:rPr>
        <w:t xml:space="preserve"> face</w:t>
      </w:r>
      <w:r w:rsidR="00DA3D64">
        <w:rPr>
          <w:rFonts w:ascii="Arial" w:hAnsi="Arial" w:cs="Arial"/>
          <w:sz w:val="20"/>
          <w:szCs w:val="20"/>
          <w:lang w:val="en-US" w:eastAsia="ja-JP"/>
        </w:rPr>
        <w:t>s</w:t>
      </w:r>
      <w:r w:rsidR="005F2402" w:rsidRPr="0059234D">
        <w:rPr>
          <w:rFonts w:ascii="Arial" w:hAnsi="Arial" w:cs="Arial"/>
          <w:sz w:val="20"/>
          <w:szCs w:val="20"/>
          <w:lang w:eastAsia="ja-JP"/>
        </w:rPr>
        <w:t xml:space="preserve"> complications</w:t>
      </w:r>
      <w:r w:rsidR="00A02CA6" w:rsidRPr="0059234D">
        <w:rPr>
          <w:rFonts w:ascii="Arial" w:hAnsi="Arial" w:cs="Arial"/>
          <w:sz w:val="20"/>
          <w:szCs w:val="20"/>
          <w:lang w:eastAsia="ja-JP"/>
        </w:rPr>
        <w:t>.</w:t>
      </w:r>
    </w:p>
    <w:p w14:paraId="7A8C4E08" w14:textId="5083029D" w:rsidR="0059234D" w:rsidRPr="00E95E95" w:rsidRDefault="00F66BF9" w:rsidP="00C17B64">
      <w:pPr>
        <w:pStyle w:val="ListParagraph"/>
        <w:numPr>
          <w:ilvl w:val="0"/>
          <w:numId w:val="22"/>
        </w:numPr>
        <w:rPr>
          <w:rFonts w:ascii="Arial" w:hAnsi="Arial" w:cs="Arial"/>
          <w:bCs/>
          <w:sz w:val="20"/>
          <w:szCs w:val="20"/>
          <w:lang w:eastAsia="ja-JP"/>
        </w:rPr>
      </w:pPr>
      <w:r w:rsidRPr="0059234D">
        <w:rPr>
          <w:rFonts w:ascii="Arial" w:hAnsi="Arial" w:cs="Arial"/>
          <w:bCs/>
          <w:sz w:val="20"/>
          <w:szCs w:val="20"/>
          <w:lang w:eastAsia="ja-JP"/>
        </w:rPr>
        <w:t xml:space="preserve">It is important to note that </w:t>
      </w:r>
      <w:r w:rsidR="00BB20FB" w:rsidRPr="0059234D">
        <w:rPr>
          <w:rFonts w:ascii="Arial" w:hAnsi="Arial" w:cs="Arial"/>
          <w:bCs/>
          <w:sz w:val="20"/>
          <w:szCs w:val="20"/>
          <w:lang w:eastAsia="ja-JP"/>
        </w:rPr>
        <w:t xml:space="preserve">Rel-16 </w:t>
      </w:r>
      <w:r w:rsidR="004C3DF1" w:rsidRPr="0059234D">
        <w:rPr>
          <w:rFonts w:ascii="Arial" w:hAnsi="Arial" w:cs="Arial"/>
          <w:bCs/>
          <w:sz w:val="20"/>
          <w:szCs w:val="20"/>
          <w:lang w:eastAsia="ja-JP"/>
        </w:rPr>
        <w:t xml:space="preserve">configured grant </w:t>
      </w:r>
      <w:r w:rsidR="00EE690B" w:rsidRPr="0059234D">
        <w:rPr>
          <w:rFonts w:ascii="Arial" w:hAnsi="Arial" w:cs="Arial"/>
          <w:bCs/>
          <w:sz w:val="20"/>
          <w:szCs w:val="20"/>
          <w:lang w:eastAsia="ja-JP"/>
        </w:rPr>
        <w:t xml:space="preserve">enhancements were </w:t>
      </w:r>
      <w:r w:rsidR="001A0E9A">
        <w:rPr>
          <w:rFonts w:ascii="Arial" w:hAnsi="Arial" w:cs="Arial"/>
          <w:bCs/>
          <w:sz w:val="20"/>
          <w:szCs w:val="20"/>
          <w:lang w:val="en-US" w:eastAsia="ja-JP"/>
        </w:rPr>
        <w:t>optimized</w:t>
      </w:r>
      <w:r w:rsidR="00EE690B" w:rsidRPr="0059234D">
        <w:rPr>
          <w:rFonts w:ascii="Arial" w:hAnsi="Arial" w:cs="Arial"/>
          <w:bCs/>
          <w:sz w:val="20"/>
          <w:szCs w:val="20"/>
          <w:lang w:eastAsia="ja-JP"/>
        </w:rPr>
        <w:t xml:space="preserve"> for two use cases, </w:t>
      </w:r>
      <w:r w:rsidR="00512EDA">
        <w:rPr>
          <w:rFonts w:ascii="Arial" w:hAnsi="Arial" w:cs="Arial"/>
          <w:bCs/>
          <w:sz w:val="20"/>
          <w:szCs w:val="20"/>
          <w:lang w:val="en-US" w:eastAsia="ja-JP"/>
        </w:rPr>
        <w:t xml:space="preserve">namely for (1) </w:t>
      </w:r>
      <w:r w:rsidR="00660B15" w:rsidRPr="0059234D">
        <w:rPr>
          <w:rFonts w:ascii="Arial" w:hAnsi="Arial" w:cs="Arial"/>
          <w:bCs/>
          <w:sz w:val="20"/>
          <w:szCs w:val="20"/>
          <w:lang w:eastAsia="ja-JP"/>
        </w:rPr>
        <w:t xml:space="preserve">shared spectrum </w:t>
      </w:r>
      <w:r w:rsidR="00512EDA">
        <w:rPr>
          <w:rFonts w:ascii="Arial" w:hAnsi="Arial" w:cs="Arial"/>
          <w:bCs/>
          <w:sz w:val="20"/>
          <w:szCs w:val="20"/>
          <w:lang w:val="en-US" w:eastAsia="ja-JP"/>
        </w:rPr>
        <w:t xml:space="preserve">usage </w:t>
      </w:r>
      <w:r w:rsidR="00617A19" w:rsidRPr="0059234D">
        <w:rPr>
          <w:rFonts w:ascii="Arial" w:hAnsi="Arial" w:cs="Arial"/>
          <w:bCs/>
          <w:sz w:val="20"/>
          <w:szCs w:val="20"/>
          <w:lang w:eastAsia="ja-JP"/>
        </w:rPr>
        <w:t>i</w:t>
      </w:r>
      <w:r w:rsidR="00D32813" w:rsidRPr="0059234D">
        <w:rPr>
          <w:rFonts w:ascii="Arial" w:hAnsi="Arial" w:cs="Arial"/>
          <w:bCs/>
          <w:sz w:val="20"/>
          <w:szCs w:val="20"/>
          <w:lang w:eastAsia="ja-JP"/>
        </w:rPr>
        <w:t>n uncontrolled environments</w:t>
      </w:r>
      <w:r w:rsidR="00E95E95">
        <w:rPr>
          <w:rFonts w:ascii="Arial" w:hAnsi="Arial" w:cs="Arial"/>
          <w:bCs/>
          <w:sz w:val="20"/>
          <w:szCs w:val="20"/>
          <w:lang w:val="en-US" w:eastAsia="ja-JP"/>
        </w:rPr>
        <w:t xml:space="preserve"> (a.k.a. NR-U)</w:t>
      </w:r>
      <w:r w:rsidR="00D32813" w:rsidRPr="0059234D">
        <w:rPr>
          <w:rFonts w:ascii="Arial" w:hAnsi="Arial" w:cs="Arial"/>
          <w:bCs/>
          <w:sz w:val="20"/>
          <w:szCs w:val="20"/>
          <w:lang w:eastAsia="ja-JP"/>
        </w:rPr>
        <w:t xml:space="preserve">, and </w:t>
      </w:r>
      <w:r w:rsidR="00617A19" w:rsidRPr="0059234D">
        <w:rPr>
          <w:rFonts w:ascii="Arial" w:hAnsi="Arial" w:cs="Arial"/>
          <w:bCs/>
          <w:sz w:val="20"/>
          <w:szCs w:val="20"/>
          <w:lang w:eastAsia="ja-JP"/>
        </w:rPr>
        <w:t>licensed</w:t>
      </w:r>
      <w:r w:rsidR="00D32813" w:rsidRPr="0059234D">
        <w:rPr>
          <w:rFonts w:ascii="Arial" w:hAnsi="Arial" w:cs="Arial"/>
          <w:bCs/>
          <w:sz w:val="20"/>
          <w:szCs w:val="20"/>
          <w:lang w:eastAsia="ja-JP"/>
        </w:rPr>
        <w:t xml:space="preserve"> spectrum </w:t>
      </w:r>
      <w:r w:rsidR="00512EDA">
        <w:rPr>
          <w:rFonts w:ascii="Arial" w:hAnsi="Arial" w:cs="Arial"/>
          <w:bCs/>
          <w:sz w:val="20"/>
          <w:szCs w:val="20"/>
          <w:lang w:val="en-US" w:eastAsia="ja-JP"/>
        </w:rPr>
        <w:t xml:space="preserve">usage </w:t>
      </w:r>
      <w:r w:rsidR="00D32813" w:rsidRPr="0059234D">
        <w:rPr>
          <w:rFonts w:ascii="Arial" w:hAnsi="Arial" w:cs="Arial"/>
          <w:bCs/>
          <w:sz w:val="20"/>
          <w:szCs w:val="20"/>
          <w:lang w:eastAsia="ja-JP"/>
        </w:rPr>
        <w:t xml:space="preserve">for URLLC </w:t>
      </w:r>
      <w:r w:rsidR="00617A19" w:rsidRPr="0059234D">
        <w:rPr>
          <w:rFonts w:ascii="Arial" w:hAnsi="Arial" w:cs="Arial"/>
          <w:bCs/>
          <w:sz w:val="20"/>
          <w:szCs w:val="20"/>
          <w:lang w:eastAsia="ja-JP"/>
        </w:rPr>
        <w:t>services</w:t>
      </w:r>
      <w:r w:rsidR="00D32813" w:rsidRPr="0059234D">
        <w:rPr>
          <w:rFonts w:ascii="Arial" w:hAnsi="Arial" w:cs="Arial"/>
          <w:bCs/>
          <w:sz w:val="20"/>
          <w:szCs w:val="20"/>
          <w:lang w:eastAsia="ja-JP"/>
        </w:rPr>
        <w:t>.</w:t>
      </w:r>
      <w:r w:rsidR="00323FFC" w:rsidRPr="0059234D">
        <w:rPr>
          <w:rFonts w:ascii="Arial" w:hAnsi="Arial" w:cs="Arial"/>
          <w:bCs/>
          <w:sz w:val="20"/>
          <w:szCs w:val="20"/>
          <w:lang w:eastAsia="ja-JP"/>
        </w:rPr>
        <w:t xml:space="preserve"> Hence two variants of CG </w:t>
      </w:r>
      <w:r w:rsidR="00F052F3" w:rsidRPr="0059234D">
        <w:rPr>
          <w:rFonts w:ascii="Arial" w:hAnsi="Arial" w:cs="Arial"/>
          <w:bCs/>
          <w:sz w:val="20"/>
          <w:szCs w:val="20"/>
          <w:lang w:eastAsia="ja-JP"/>
        </w:rPr>
        <w:t>enhancements</w:t>
      </w:r>
      <w:r w:rsidR="00323FFC" w:rsidRPr="0059234D">
        <w:rPr>
          <w:rFonts w:ascii="Arial" w:hAnsi="Arial" w:cs="Arial"/>
          <w:bCs/>
          <w:sz w:val="20"/>
          <w:szCs w:val="20"/>
          <w:lang w:eastAsia="ja-JP"/>
        </w:rPr>
        <w:t xml:space="preserve"> </w:t>
      </w:r>
      <w:r w:rsidR="00512EDA">
        <w:rPr>
          <w:rFonts w:ascii="Arial" w:hAnsi="Arial" w:cs="Arial"/>
          <w:bCs/>
          <w:sz w:val="20"/>
          <w:szCs w:val="20"/>
          <w:lang w:val="en-US" w:eastAsia="ja-JP"/>
        </w:rPr>
        <w:t xml:space="preserve">were specified </w:t>
      </w:r>
      <w:r w:rsidR="00F052F3" w:rsidRPr="0059234D">
        <w:rPr>
          <w:rFonts w:ascii="Arial" w:hAnsi="Arial" w:cs="Arial"/>
          <w:bCs/>
          <w:sz w:val="20"/>
          <w:szCs w:val="20"/>
          <w:lang w:eastAsia="ja-JP"/>
        </w:rPr>
        <w:t xml:space="preserve">in Rel-16 as summarized in </w:t>
      </w:r>
      <w:r w:rsidR="009433F3">
        <w:rPr>
          <w:rFonts w:ascii="Arial" w:hAnsi="Arial" w:cs="Arial"/>
          <w:bCs/>
          <w:sz w:val="20"/>
          <w:szCs w:val="20"/>
          <w:lang w:eastAsia="ja-JP"/>
        </w:rPr>
        <w:fldChar w:fldCharType="begin"/>
      </w:r>
      <w:r w:rsidR="009433F3">
        <w:rPr>
          <w:rFonts w:ascii="Arial" w:hAnsi="Arial" w:cs="Arial"/>
          <w:bCs/>
          <w:sz w:val="20"/>
          <w:szCs w:val="20"/>
          <w:lang w:eastAsia="ja-JP"/>
        </w:rPr>
        <w:instrText xml:space="preserve"> REF _Ref126746055 \h </w:instrText>
      </w:r>
      <w:r w:rsidR="009433F3">
        <w:rPr>
          <w:rFonts w:ascii="Arial" w:hAnsi="Arial" w:cs="Arial"/>
          <w:bCs/>
          <w:sz w:val="20"/>
          <w:szCs w:val="20"/>
          <w:lang w:eastAsia="ja-JP"/>
        </w:rPr>
      </w:r>
      <w:r w:rsidR="009433F3">
        <w:rPr>
          <w:rFonts w:ascii="Arial" w:hAnsi="Arial" w:cs="Arial"/>
          <w:bCs/>
          <w:sz w:val="20"/>
          <w:szCs w:val="20"/>
          <w:lang w:eastAsia="ja-JP"/>
        </w:rPr>
        <w:fldChar w:fldCharType="separate"/>
      </w:r>
      <w:r w:rsidR="00660DC3">
        <w:t xml:space="preserve">Table </w:t>
      </w:r>
      <w:r w:rsidR="00660DC3">
        <w:rPr>
          <w:noProof/>
        </w:rPr>
        <w:t>1</w:t>
      </w:r>
      <w:r w:rsidR="009433F3">
        <w:rPr>
          <w:rFonts w:ascii="Arial" w:hAnsi="Arial" w:cs="Arial"/>
          <w:bCs/>
          <w:sz w:val="20"/>
          <w:szCs w:val="20"/>
          <w:lang w:eastAsia="ja-JP"/>
        </w:rPr>
        <w:fldChar w:fldCharType="end"/>
      </w:r>
      <w:r w:rsidR="00F052F3" w:rsidRPr="0059234D">
        <w:rPr>
          <w:rFonts w:ascii="Arial" w:hAnsi="Arial" w:cs="Arial"/>
          <w:bCs/>
          <w:sz w:val="20"/>
          <w:szCs w:val="20"/>
          <w:lang w:eastAsia="ja-JP"/>
        </w:rPr>
        <w:t>.</w:t>
      </w:r>
      <w:r w:rsidR="00837BFE" w:rsidRPr="0059234D">
        <w:rPr>
          <w:rFonts w:ascii="Arial" w:hAnsi="Arial" w:cs="Arial"/>
          <w:bCs/>
          <w:sz w:val="20"/>
          <w:szCs w:val="20"/>
          <w:lang w:eastAsia="ja-JP"/>
        </w:rPr>
        <w:t xml:space="preserve"> </w:t>
      </w:r>
      <w:r w:rsidR="003A24FF">
        <w:rPr>
          <w:rFonts w:ascii="Arial" w:hAnsi="Arial" w:cs="Arial"/>
          <w:bCs/>
          <w:sz w:val="20"/>
          <w:szCs w:val="20"/>
          <w:lang w:val="en-US" w:eastAsia="ja-JP"/>
        </w:rPr>
        <w:t xml:space="preserve">During </w:t>
      </w:r>
      <w:r w:rsidR="00AB1C30" w:rsidRPr="0059234D">
        <w:rPr>
          <w:rFonts w:ascii="Arial" w:hAnsi="Arial" w:cs="Arial"/>
          <w:bCs/>
          <w:sz w:val="20"/>
          <w:szCs w:val="20"/>
          <w:lang w:eastAsia="ja-JP"/>
        </w:rPr>
        <w:t>Rel-17</w:t>
      </w:r>
      <w:r w:rsidR="003A24FF">
        <w:rPr>
          <w:rFonts w:ascii="Arial" w:hAnsi="Arial" w:cs="Arial"/>
          <w:bCs/>
          <w:sz w:val="20"/>
          <w:szCs w:val="20"/>
          <w:lang w:val="en-US" w:eastAsia="ja-JP"/>
        </w:rPr>
        <w:t>, the</w:t>
      </w:r>
      <w:r w:rsidR="00AB1C30" w:rsidRPr="0059234D">
        <w:rPr>
          <w:rFonts w:ascii="Arial" w:hAnsi="Arial" w:cs="Arial"/>
          <w:bCs/>
          <w:sz w:val="20"/>
          <w:szCs w:val="20"/>
          <w:lang w:eastAsia="ja-JP"/>
        </w:rPr>
        <w:t xml:space="preserve"> eURLLC WI aimed to optimize URLLC services in controlled environments using shared spectrum.</w:t>
      </w:r>
      <w:r w:rsidR="001F0008" w:rsidRPr="0059234D">
        <w:rPr>
          <w:rFonts w:ascii="Arial" w:hAnsi="Arial" w:cs="Arial"/>
          <w:bCs/>
          <w:sz w:val="20"/>
          <w:szCs w:val="20"/>
          <w:lang w:eastAsia="ja-JP"/>
        </w:rPr>
        <w:t xml:space="preserve"> </w:t>
      </w:r>
      <w:r w:rsidR="00916EB0" w:rsidRPr="0059234D">
        <w:rPr>
          <w:rFonts w:ascii="Arial" w:hAnsi="Arial" w:cs="Arial"/>
          <w:bCs/>
          <w:sz w:val="20"/>
          <w:szCs w:val="20"/>
          <w:lang w:eastAsia="ja-JP"/>
        </w:rPr>
        <w:t>These two variants of CG enhancements</w:t>
      </w:r>
      <w:r w:rsidR="00837BFE" w:rsidRPr="0059234D">
        <w:rPr>
          <w:rFonts w:ascii="Arial" w:hAnsi="Arial" w:cs="Arial"/>
          <w:bCs/>
          <w:sz w:val="20"/>
          <w:szCs w:val="20"/>
          <w:lang w:eastAsia="ja-JP"/>
        </w:rPr>
        <w:t xml:space="preserve"> motivated t</w:t>
      </w:r>
      <w:r w:rsidR="00F81052" w:rsidRPr="0059234D">
        <w:rPr>
          <w:rFonts w:ascii="Arial" w:hAnsi="Arial" w:cs="Arial"/>
          <w:bCs/>
          <w:sz w:val="20"/>
          <w:szCs w:val="20"/>
          <w:lang w:eastAsia="ja-JP"/>
        </w:rPr>
        <w:t>he objective</w:t>
      </w:r>
      <w:r w:rsidR="00837BFE" w:rsidRPr="0059234D">
        <w:rPr>
          <w:rFonts w:ascii="Arial" w:hAnsi="Arial" w:cs="Arial"/>
          <w:bCs/>
          <w:sz w:val="20"/>
          <w:szCs w:val="20"/>
          <w:lang w:eastAsia="ja-JP"/>
        </w:rPr>
        <w:t xml:space="preserve"> for </w:t>
      </w:r>
      <w:r w:rsidR="00F81052" w:rsidRPr="0059234D">
        <w:rPr>
          <w:rFonts w:ascii="Arial" w:hAnsi="Arial" w:cs="Arial"/>
          <w:bCs/>
          <w:sz w:val="20"/>
          <w:szCs w:val="20"/>
          <w:lang w:eastAsia="ja-JP"/>
        </w:rPr>
        <w:t xml:space="preserve">CG </w:t>
      </w:r>
      <w:r w:rsidR="00837BFE" w:rsidRPr="0059234D">
        <w:rPr>
          <w:rFonts w:ascii="Arial" w:hAnsi="Arial" w:cs="Arial"/>
          <w:bCs/>
          <w:sz w:val="20"/>
          <w:szCs w:val="20"/>
          <w:lang w:eastAsia="ja-JP"/>
        </w:rPr>
        <w:t xml:space="preserve">harmonization </w:t>
      </w:r>
      <w:r w:rsidR="00F81052" w:rsidRPr="0059234D">
        <w:rPr>
          <w:rFonts w:ascii="Arial" w:hAnsi="Arial" w:cs="Arial"/>
          <w:bCs/>
          <w:sz w:val="20"/>
          <w:szCs w:val="20"/>
          <w:lang w:eastAsia="ja-JP"/>
        </w:rPr>
        <w:t>in Rel-17</w:t>
      </w:r>
      <w:r w:rsidR="00837BFE" w:rsidRPr="0059234D">
        <w:rPr>
          <w:rFonts w:ascii="Arial" w:hAnsi="Arial" w:cs="Arial"/>
          <w:bCs/>
          <w:sz w:val="20"/>
          <w:szCs w:val="20"/>
          <w:lang w:eastAsia="ja-JP"/>
        </w:rPr>
        <w:t>.</w:t>
      </w:r>
      <w:r w:rsidR="00F30781" w:rsidRPr="0059234D">
        <w:rPr>
          <w:rFonts w:ascii="Arial" w:hAnsi="Arial" w:cs="Arial"/>
          <w:bCs/>
          <w:sz w:val="20"/>
          <w:szCs w:val="20"/>
          <w:lang w:eastAsia="ja-JP"/>
        </w:rPr>
        <w:t xml:space="preserve"> </w:t>
      </w:r>
      <w:r w:rsidR="001527C6" w:rsidRPr="0059234D">
        <w:rPr>
          <w:rFonts w:ascii="Arial" w:hAnsi="Arial" w:cs="Arial"/>
          <w:bCs/>
          <w:sz w:val="20"/>
          <w:szCs w:val="20"/>
          <w:lang w:eastAsia="ja-JP"/>
        </w:rPr>
        <w:t>Dur</w:t>
      </w:r>
      <w:r w:rsidR="001D26AC" w:rsidRPr="0059234D">
        <w:rPr>
          <w:rFonts w:ascii="Arial" w:hAnsi="Arial" w:cs="Arial"/>
          <w:bCs/>
          <w:sz w:val="20"/>
          <w:szCs w:val="20"/>
          <w:lang w:eastAsia="ja-JP"/>
        </w:rPr>
        <w:t>ing the related work</w:t>
      </w:r>
      <w:r w:rsidR="001527C6" w:rsidRPr="0059234D">
        <w:rPr>
          <w:rFonts w:ascii="Arial" w:hAnsi="Arial" w:cs="Arial"/>
          <w:bCs/>
          <w:sz w:val="20"/>
          <w:szCs w:val="20"/>
          <w:lang w:eastAsia="ja-JP"/>
        </w:rPr>
        <w:t>, decoupling the</w:t>
      </w:r>
      <w:r w:rsidR="00E95E95">
        <w:rPr>
          <w:rFonts w:ascii="Arial" w:hAnsi="Arial" w:cs="Arial"/>
          <w:bCs/>
          <w:sz w:val="20"/>
          <w:szCs w:val="20"/>
          <w:lang w:val="en-US" w:eastAsia="ja-JP"/>
        </w:rPr>
        <w:t xml:space="preserve"> associated</w:t>
      </w:r>
      <w:r w:rsidR="001527C6" w:rsidRPr="0059234D">
        <w:rPr>
          <w:rFonts w:ascii="Arial" w:hAnsi="Arial" w:cs="Arial"/>
          <w:bCs/>
          <w:sz w:val="20"/>
          <w:szCs w:val="20"/>
          <w:lang w:eastAsia="ja-JP"/>
        </w:rPr>
        <w:t xml:space="preserve"> functionalities were intensively</w:t>
      </w:r>
      <w:r w:rsidR="00F07106">
        <w:rPr>
          <w:rFonts w:ascii="Arial" w:hAnsi="Arial" w:cs="Arial"/>
          <w:bCs/>
          <w:sz w:val="20"/>
          <w:szCs w:val="20"/>
          <w:lang w:val="en-US" w:eastAsia="ja-JP"/>
        </w:rPr>
        <w:t xml:space="preserve"> discussed</w:t>
      </w:r>
      <w:r w:rsidR="00710628">
        <w:rPr>
          <w:rFonts w:ascii="Arial" w:hAnsi="Arial" w:cs="Arial"/>
          <w:bCs/>
          <w:sz w:val="20"/>
          <w:szCs w:val="20"/>
          <w:lang w:val="en-US" w:eastAsia="ja-JP"/>
        </w:rPr>
        <w:t xml:space="preserve"> for the purpose of harmonization</w:t>
      </w:r>
      <w:r w:rsidR="001527C6" w:rsidRPr="0059234D">
        <w:rPr>
          <w:rFonts w:ascii="Arial" w:hAnsi="Arial" w:cs="Arial"/>
          <w:bCs/>
          <w:sz w:val="20"/>
          <w:szCs w:val="20"/>
          <w:lang w:eastAsia="ja-JP"/>
        </w:rPr>
        <w:t>. However, t</w:t>
      </w:r>
      <w:r w:rsidR="00C17B64" w:rsidRPr="0059234D">
        <w:rPr>
          <w:rFonts w:ascii="Arial" w:hAnsi="Arial" w:cs="Arial"/>
          <w:bCs/>
          <w:sz w:val="20"/>
          <w:szCs w:val="20"/>
          <w:lang w:eastAsia="ja-JP"/>
        </w:rPr>
        <w:t>he</w:t>
      </w:r>
      <w:r w:rsidR="00F30781" w:rsidRPr="0059234D">
        <w:rPr>
          <w:rFonts w:ascii="Arial" w:hAnsi="Arial" w:cs="Arial"/>
          <w:bCs/>
          <w:sz w:val="20"/>
          <w:szCs w:val="20"/>
          <w:lang w:eastAsia="ja-JP"/>
        </w:rPr>
        <w:t xml:space="preserve"> </w:t>
      </w:r>
      <w:r w:rsidR="00C17B64" w:rsidRPr="0059234D">
        <w:rPr>
          <w:rFonts w:ascii="Arial" w:hAnsi="Arial" w:cs="Arial"/>
          <w:bCs/>
          <w:sz w:val="20"/>
          <w:szCs w:val="20"/>
          <w:lang w:eastAsia="ja-JP"/>
        </w:rPr>
        <w:t>work</w:t>
      </w:r>
      <w:r w:rsidR="006A32BA" w:rsidRPr="0059234D">
        <w:rPr>
          <w:rFonts w:ascii="Arial" w:hAnsi="Arial" w:cs="Arial"/>
          <w:bCs/>
          <w:sz w:val="20"/>
          <w:szCs w:val="20"/>
          <w:lang w:eastAsia="ja-JP"/>
        </w:rPr>
        <w:t xml:space="preserve"> was</w:t>
      </w:r>
      <w:r w:rsidR="00F30781" w:rsidRPr="0059234D">
        <w:rPr>
          <w:rFonts w:ascii="Arial" w:hAnsi="Arial" w:cs="Arial"/>
          <w:bCs/>
          <w:sz w:val="20"/>
          <w:szCs w:val="20"/>
          <w:lang w:eastAsia="ja-JP"/>
        </w:rPr>
        <w:t xml:space="preserve"> </w:t>
      </w:r>
      <w:r w:rsidR="00C17B64" w:rsidRPr="0059234D">
        <w:rPr>
          <w:rFonts w:ascii="Arial" w:hAnsi="Arial" w:cs="Arial"/>
          <w:bCs/>
          <w:sz w:val="20"/>
          <w:szCs w:val="20"/>
          <w:lang w:eastAsia="ja-JP"/>
        </w:rPr>
        <w:t xml:space="preserve">concluded </w:t>
      </w:r>
      <w:r w:rsidR="006A32BA" w:rsidRPr="0059234D">
        <w:rPr>
          <w:rFonts w:ascii="Arial" w:hAnsi="Arial" w:cs="Arial"/>
          <w:bCs/>
          <w:sz w:val="20"/>
          <w:szCs w:val="20"/>
          <w:lang w:eastAsia="ja-JP"/>
        </w:rPr>
        <w:t xml:space="preserve">with the outcome </w:t>
      </w:r>
      <w:r w:rsidR="00C17B64" w:rsidRPr="0059234D">
        <w:rPr>
          <w:rFonts w:ascii="Arial" w:hAnsi="Arial" w:cs="Arial"/>
          <w:bCs/>
          <w:sz w:val="20"/>
          <w:szCs w:val="20"/>
          <w:lang w:eastAsia="ja-JP"/>
        </w:rPr>
        <w:t xml:space="preserve">that configuration of </w:t>
      </w:r>
      <w:r w:rsidR="00C17B64" w:rsidRPr="0059234D">
        <w:rPr>
          <w:rFonts w:ascii="Arial" w:hAnsi="Arial" w:cs="Arial"/>
          <w:bCs/>
          <w:i/>
          <w:iCs/>
          <w:sz w:val="20"/>
          <w:szCs w:val="20"/>
          <w:lang w:eastAsia="ja-JP"/>
        </w:rPr>
        <w:t>cg-RetransmissionTimer</w:t>
      </w:r>
      <w:r w:rsidR="00C17B64" w:rsidRPr="0059234D">
        <w:rPr>
          <w:rFonts w:ascii="Arial" w:hAnsi="Arial" w:cs="Arial"/>
          <w:bCs/>
          <w:sz w:val="20"/>
          <w:szCs w:val="20"/>
          <w:lang w:eastAsia="ja-JP"/>
        </w:rPr>
        <w:t xml:space="preserve"> determines whether to use NR-U Rel-16 or URLLC Rel-16 variant for configured grant</w:t>
      </w:r>
      <w:r w:rsidR="00334821">
        <w:rPr>
          <w:rFonts w:ascii="Arial" w:hAnsi="Arial" w:cs="Arial"/>
          <w:bCs/>
          <w:sz w:val="20"/>
          <w:szCs w:val="20"/>
          <w:lang w:val="en-US" w:eastAsia="ja-JP"/>
        </w:rPr>
        <w:t xml:space="preserve"> enhancements</w:t>
      </w:r>
      <w:r w:rsidR="00C17B64" w:rsidRPr="0059234D">
        <w:rPr>
          <w:rFonts w:ascii="Arial" w:hAnsi="Arial" w:cs="Arial"/>
          <w:bCs/>
          <w:sz w:val="20"/>
          <w:szCs w:val="20"/>
          <w:lang w:eastAsia="ja-JP"/>
        </w:rPr>
        <w:t xml:space="preserve"> including all the associated functionalities</w:t>
      </w:r>
      <w:r w:rsidR="00C17B64">
        <w:rPr>
          <w:rFonts w:ascii="Arial" w:hAnsi="Arial" w:cs="Arial"/>
          <w:sz w:val="20"/>
          <w:szCs w:val="20"/>
          <w:lang w:val="en-US" w:eastAsia="ja-JP"/>
        </w:rPr>
        <w:t xml:space="preserve"> </w:t>
      </w:r>
      <w:r w:rsidR="001E2C60">
        <w:rPr>
          <w:rFonts w:ascii="Arial" w:hAnsi="Arial" w:cs="Arial"/>
          <w:bCs/>
          <w:sz w:val="20"/>
          <w:szCs w:val="20"/>
          <w:lang w:val="en-US" w:eastAsia="ja-JP"/>
        </w:rPr>
        <w:t>in NR-U</w:t>
      </w:r>
      <w:r w:rsidR="00C17B64" w:rsidRPr="0059234D">
        <w:rPr>
          <w:rFonts w:ascii="Arial" w:hAnsi="Arial" w:cs="Arial"/>
          <w:bCs/>
          <w:sz w:val="20"/>
          <w:szCs w:val="20"/>
          <w:lang w:eastAsia="ja-JP"/>
        </w:rPr>
        <w:t xml:space="preserve"> as shown in </w:t>
      </w:r>
      <w:r w:rsidR="00615FF5">
        <w:rPr>
          <w:rFonts w:ascii="Arial" w:hAnsi="Arial" w:cs="Arial"/>
          <w:bCs/>
          <w:sz w:val="20"/>
          <w:szCs w:val="20"/>
          <w:lang w:eastAsia="ja-JP"/>
        </w:rPr>
        <w:fldChar w:fldCharType="begin"/>
      </w:r>
      <w:r w:rsidR="00615FF5">
        <w:rPr>
          <w:rFonts w:ascii="Arial" w:hAnsi="Arial" w:cs="Arial"/>
          <w:bCs/>
          <w:sz w:val="20"/>
          <w:szCs w:val="20"/>
          <w:lang w:eastAsia="ja-JP"/>
        </w:rPr>
        <w:instrText xml:space="preserve"> REF _Ref126746055 \h </w:instrText>
      </w:r>
      <w:r w:rsidR="00615FF5">
        <w:rPr>
          <w:rFonts w:ascii="Arial" w:hAnsi="Arial" w:cs="Arial"/>
          <w:bCs/>
          <w:sz w:val="20"/>
          <w:szCs w:val="20"/>
          <w:lang w:eastAsia="ja-JP"/>
        </w:rPr>
      </w:r>
      <w:r w:rsidR="00615FF5">
        <w:rPr>
          <w:rFonts w:ascii="Arial" w:hAnsi="Arial" w:cs="Arial"/>
          <w:bCs/>
          <w:sz w:val="20"/>
          <w:szCs w:val="20"/>
          <w:lang w:eastAsia="ja-JP"/>
        </w:rPr>
        <w:fldChar w:fldCharType="separate"/>
      </w:r>
      <w:r w:rsidR="00660DC3">
        <w:t xml:space="preserve">Table </w:t>
      </w:r>
      <w:r w:rsidR="00660DC3">
        <w:rPr>
          <w:noProof/>
        </w:rPr>
        <w:t>1</w:t>
      </w:r>
      <w:r w:rsidR="00615FF5">
        <w:rPr>
          <w:rFonts w:ascii="Arial" w:hAnsi="Arial" w:cs="Arial"/>
          <w:bCs/>
          <w:sz w:val="20"/>
          <w:szCs w:val="20"/>
          <w:lang w:eastAsia="ja-JP"/>
        </w:rPr>
        <w:fldChar w:fldCharType="end"/>
      </w:r>
      <w:r w:rsidR="00C17B64" w:rsidRPr="0059234D">
        <w:rPr>
          <w:rFonts w:ascii="Arial" w:hAnsi="Arial" w:cs="Arial"/>
          <w:bCs/>
          <w:sz w:val="20"/>
          <w:szCs w:val="20"/>
          <w:lang w:eastAsia="ja-JP"/>
        </w:rPr>
        <w:t>.</w:t>
      </w:r>
    </w:p>
    <w:p w14:paraId="36C9F123" w14:textId="16CCCB85" w:rsidR="00C17B64" w:rsidRPr="0059234D" w:rsidRDefault="00C17B64" w:rsidP="00C17B64">
      <w:pPr>
        <w:rPr>
          <w:bCs/>
          <w:lang w:eastAsia="ja-JP"/>
        </w:rPr>
      </w:pPr>
      <w:r w:rsidRPr="0059234D">
        <w:rPr>
          <w:bCs/>
          <w:lang w:eastAsia="ja-JP"/>
        </w:rPr>
        <w:t xml:space="preserve">Therefore, we believe that following this approach would end up </w:t>
      </w:r>
      <w:r w:rsidR="0045388D">
        <w:rPr>
          <w:bCs/>
          <w:lang w:eastAsia="ja-JP"/>
        </w:rPr>
        <w:t xml:space="preserve">in </w:t>
      </w:r>
      <w:r w:rsidRPr="0059234D">
        <w:rPr>
          <w:bCs/>
          <w:lang w:eastAsia="ja-JP"/>
        </w:rPr>
        <w:t>repeating the same discussion</w:t>
      </w:r>
      <w:r w:rsidR="001527C6" w:rsidRPr="0059234D">
        <w:rPr>
          <w:bCs/>
          <w:lang w:eastAsia="ja-JP"/>
        </w:rPr>
        <w:t>s</w:t>
      </w:r>
      <w:r w:rsidRPr="0059234D">
        <w:rPr>
          <w:bCs/>
          <w:lang w:eastAsia="ja-JP"/>
        </w:rPr>
        <w:t xml:space="preserve"> and </w:t>
      </w:r>
      <w:r w:rsidR="00171134">
        <w:rPr>
          <w:bCs/>
          <w:lang w:eastAsia="ja-JP"/>
        </w:rPr>
        <w:t xml:space="preserve">would result in </w:t>
      </w:r>
      <w:r w:rsidRPr="0059234D">
        <w:rPr>
          <w:bCs/>
          <w:lang w:eastAsia="ja-JP"/>
        </w:rPr>
        <w:t xml:space="preserve">similar </w:t>
      </w:r>
      <w:r w:rsidR="0059234D" w:rsidRPr="0059234D">
        <w:rPr>
          <w:bCs/>
          <w:lang w:eastAsia="ja-JP"/>
        </w:rPr>
        <w:t>outcomes</w:t>
      </w:r>
      <w:r w:rsidR="00CA7DA5">
        <w:rPr>
          <w:bCs/>
          <w:lang w:eastAsia="ja-JP"/>
        </w:rPr>
        <w:t xml:space="preserve"> due to </w:t>
      </w:r>
      <w:r w:rsidR="0059234D" w:rsidRPr="0059234D">
        <w:rPr>
          <w:bCs/>
          <w:lang w:eastAsia="ja-JP"/>
        </w:rPr>
        <w:t>unnecessary complicated approach</w:t>
      </w:r>
      <w:r w:rsidRPr="0059234D">
        <w:rPr>
          <w:bCs/>
          <w:lang w:eastAsia="ja-JP"/>
        </w:rPr>
        <w:t>.</w:t>
      </w:r>
    </w:p>
    <w:p w14:paraId="7E9F00FF" w14:textId="55B37C97" w:rsidR="007554B5" w:rsidRDefault="007554B5" w:rsidP="007554B5">
      <w:pPr>
        <w:pStyle w:val="Caption"/>
        <w:keepNext/>
        <w:jc w:val="center"/>
      </w:pPr>
      <w:bookmarkStart w:id="6" w:name="_Ref126746055"/>
      <w:r>
        <w:lastRenderedPageBreak/>
        <w:t xml:space="preserve">Table </w:t>
      </w:r>
      <w:r>
        <w:fldChar w:fldCharType="begin"/>
      </w:r>
      <w:r>
        <w:instrText xml:space="preserve"> SEQ Table \* ARABIC </w:instrText>
      </w:r>
      <w:r>
        <w:fldChar w:fldCharType="separate"/>
      </w:r>
      <w:r w:rsidR="00660DC3">
        <w:rPr>
          <w:noProof/>
        </w:rPr>
        <w:t>1</w:t>
      </w:r>
      <w:r>
        <w:fldChar w:fldCharType="end"/>
      </w:r>
      <w:bookmarkEnd w:id="6"/>
      <w:r>
        <w:t xml:space="preserve">: </w:t>
      </w:r>
      <w:r w:rsidR="00960E0F">
        <w:t>Overview of configured grant features in Rel-16</w:t>
      </w:r>
      <w:r w:rsidR="00E924C6">
        <w:t xml:space="preserve"> </w:t>
      </w:r>
      <w:r w:rsidR="00B56A19">
        <w:fldChar w:fldCharType="begin"/>
      </w:r>
      <w:r w:rsidR="00B56A19">
        <w:instrText xml:space="preserve"> REF _Ref126749176 \n \h </w:instrText>
      </w:r>
      <w:r w:rsidR="00B56A19">
        <w:fldChar w:fldCharType="separate"/>
      </w:r>
      <w:r w:rsidR="00660DC3">
        <w:t>[2]</w:t>
      </w:r>
      <w:r w:rsidR="00B56A19">
        <w:fldChar w:fldCharType="end"/>
      </w:r>
      <w:r w:rsidR="00B56A19">
        <w:fldChar w:fldCharType="begin"/>
      </w:r>
      <w:r w:rsidR="00B56A19">
        <w:instrText xml:space="preserve"> REF _Ref126749179 \n \h </w:instrText>
      </w:r>
      <w:r w:rsidR="00B56A19">
        <w:fldChar w:fldCharType="separate"/>
      </w:r>
      <w:r w:rsidR="00660DC3">
        <w:t>[3]</w:t>
      </w:r>
      <w:r w:rsidR="00B56A19">
        <w:fldChar w:fldCharType="end"/>
      </w:r>
    </w:p>
    <w:p w14:paraId="62CEE8E8" w14:textId="2C2159C9" w:rsidR="00C17B64" w:rsidRDefault="00A96DC7" w:rsidP="00A96DC7">
      <w:pPr>
        <w:jc w:val="center"/>
        <w:rPr>
          <w:bCs/>
          <w:lang w:eastAsia="ja-JP"/>
        </w:rPr>
      </w:pPr>
      <w:r>
        <w:rPr>
          <w:bCs/>
          <w:noProof/>
          <w:lang w:eastAsia="ja-JP"/>
        </w:rPr>
        <w:drawing>
          <wp:inline distT="0" distB="0" distL="0" distR="0" wp14:anchorId="58F49D67" wp14:editId="12D542C5">
            <wp:extent cx="4444779" cy="422495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92829" cy="4270633"/>
                    </a:xfrm>
                    <a:prstGeom prst="rect">
                      <a:avLst/>
                    </a:prstGeom>
                    <a:noFill/>
                  </pic:spPr>
                </pic:pic>
              </a:graphicData>
            </a:graphic>
          </wp:inline>
        </w:drawing>
      </w:r>
    </w:p>
    <w:p w14:paraId="09EF2D23" w14:textId="36600CDE" w:rsidR="00095B94" w:rsidRDefault="005C63BD" w:rsidP="00B16850">
      <w:pPr>
        <w:rPr>
          <w:bCs/>
          <w:szCs w:val="20"/>
          <w:lang w:eastAsia="ja-JP"/>
        </w:rPr>
      </w:pPr>
      <w:r>
        <w:rPr>
          <w:bCs/>
          <w:lang w:eastAsia="ja-JP"/>
        </w:rPr>
        <w:t>On the other hand, t</w:t>
      </w:r>
      <w:r w:rsidR="00F91EC7">
        <w:rPr>
          <w:bCs/>
          <w:lang w:eastAsia="ja-JP"/>
        </w:rPr>
        <w:t xml:space="preserve">he second approach </w:t>
      </w:r>
      <w:r w:rsidR="004542CC">
        <w:rPr>
          <w:bCs/>
          <w:lang w:eastAsia="ja-JP"/>
        </w:rPr>
        <w:t>lacks the inter</w:t>
      </w:r>
      <w:r w:rsidR="000570D9">
        <w:rPr>
          <w:bCs/>
          <w:lang w:eastAsia="ja-JP"/>
        </w:rPr>
        <w:t>-</w:t>
      </w:r>
      <w:r w:rsidR="0067130C">
        <w:rPr>
          <w:bCs/>
          <w:lang w:eastAsia="ja-JP"/>
        </w:rPr>
        <w:t>dependency</w:t>
      </w:r>
      <w:r w:rsidR="000570D9">
        <w:rPr>
          <w:bCs/>
          <w:lang w:eastAsia="ja-JP"/>
        </w:rPr>
        <w:t xml:space="preserve"> of the associated </w:t>
      </w:r>
      <w:r w:rsidR="0067130C">
        <w:rPr>
          <w:bCs/>
          <w:lang w:eastAsia="ja-JP"/>
        </w:rPr>
        <w:t>functionalities</w:t>
      </w:r>
      <w:r w:rsidR="000570D9">
        <w:rPr>
          <w:bCs/>
          <w:lang w:eastAsia="ja-JP"/>
        </w:rPr>
        <w:t xml:space="preserve">. </w:t>
      </w:r>
      <w:r w:rsidR="00983EBB">
        <w:rPr>
          <w:bCs/>
          <w:lang w:eastAsia="ja-JP"/>
        </w:rPr>
        <w:t xml:space="preserve">Hence, this approach </w:t>
      </w:r>
      <w:r w:rsidR="008328DF">
        <w:rPr>
          <w:bCs/>
          <w:lang w:eastAsia="ja-JP"/>
        </w:rPr>
        <w:t xml:space="preserve">is </w:t>
      </w:r>
      <w:r>
        <w:rPr>
          <w:bCs/>
          <w:lang w:eastAsia="ja-JP"/>
        </w:rPr>
        <w:t xml:space="preserve">preferred </w:t>
      </w:r>
      <w:r w:rsidR="00A10772">
        <w:rPr>
          <w:bCs/>
          <w:lang w:eastAsia="ja-JP"/>
        </w:rPr>
        <w:t xml:space="preserve">due to </w:t>
      </w:r>
      <w:r w:rsidR="000058B3">
        <w:rPr>
          <w:bCs/>
          <w:lang w:eastAsia="ja-JP"/>
        </w:rPr>
        <w:t xml:space="preserve">its </w:t>
      </w:r>
      <w:r w:rsidR="00A10772">
        <w:rPr>
          <w:bCs/>
          <w:lang w:eastAsia="ja-JP"/>
        </w:rPr>
        <w:t>simplicity</w:t>
      </w:r>
      <w:r w:rsidR="00B14C79">
        <w:rPr>
          <w:bCs/>
          <w:lang w:eastAsia="ja-JP"/>
        </w:rPr>
        <w:t>.</w:t>
      </w:r>
      <w:r w:rsidR="007B2545" w:rsidRPr="007B2545">
        <w:rPr>
          <w:bCs/>
          <w:lang w:eastAsia="ja-JP"/>
        </w:rPr>
        <w:t xml:space="preserve"> </w:t>
      </w:r>
      <w:r w:rsidR="00B14C79">
        <w:rPr>
          <w:bCs/>
          <w:lang w:eastAsia="ja-JP"/>
        </w:rPr>
        <w:t xml:space="preserve">Note that the </w:t>
      </w:r>
      <w:r w:rsidR="00384D32">
        <w:rPr>
          <w:bCs/>
          <w:lang w:eastAsia="ja-JP"/>
        </w:rPr>
        <w:t xml:space="preserve">usage of </w:t>
      </w:r>
      <w:r w:rsidR="007B2545">
        <w:rPr>
          <w:bCs/>
          <w:lang w:eastAsia="ja-JP"/>
        </w:rPr>
        <w:t xml:space="preserve">multi-PUSCHs TDRA for configured grant </w:t>
      </w:r>
      <w:r w:rsidR="00B14C79">
        <w:rPr>
          <w:bCs/>
          <w:lang w:eastAsia="ja-JP"/>
        </w:rPr>
        <w:t>is already allowed</w:t>
      </w:r>
      <w:r w:rsidR="004703DA">
        <w:rPr>
          <w:bCs/>
          <w:lang w:eastAsia="ja-JP"/>
        </w:rPr>
        <w:t xml:space="preserve">, however the selected TDRA row for configured grant is restricted to </w:t>
      </w:r>
      <w:r w:rsidR="00685BC9">
        <w:rPr>
          <w:bCs/>
          <w:lang w:eastAsia="ja-JP"/>
        </w:rPr>
        <w:t xml:space="preserve">a </w:t>
      </w:r>
      <w:r w:rsidR="004703DA">
        <w:rPr>
          <w:bCs/>
          <w:lang w:eastAsia="ja-JP"/>
        </w:rPr>
        <w:t>single SLIV</w:t>
      </w:r>
      <w:r w:rsidR="00685BC9">
        <w:rPr>
          <w:bCs/>
          <w:lang w:eastAsia="ja-JP"/>
        </w:rPr>
        <w:t xml:space="preserve"> row</w:t>
      </w:r>
      <w:r w:rsidR="004703DA">
        <w:rPr>
          <w:bCs/>
          <w:lang w:eastAsia="ja-JP"/>
        </w:rPr>
        <w:t xml:space="preserve">. </w:t>
      </w:r>
      <w:r w:rsidR="00685BC9">
        <w:rPr>
          <w:bCs/>
          <w:lang w:eastAsia="ja-JP"/>
        </w:rPr>
        <w:t xml:space="preserve">This restriction </w:t>
      </w:r>
      <w:r w:rsidR="00384D32">
        <w:rPr>
          <w:bCs/>
          <w:lang w:eastAsia="ja-JP"/>
        </w:rPr>
        <w:t>can</w:t>
      </w:r>
      <w:r w:rsidR="008B750C">
        <w:rPr>
          <w:bCs/>
          <w:lang w:eastAsia="ja-JP"/>
        </w:rPr>
        <w:t xml:space="preserve"> </w:t>
      </w:r>
      <w:r w:rsidR="00685BC9">
        <w:rPr>
          <w:bCs/>
          <w:lang w:eastAsia="ja-JP"/>
        </w:rPr>
        <w:t xml:space="preserve">be simply relaxed as we discuss to </w:t>
      </w:r>
      <w:r w:rsidR="008B750C">
        <w:rPr>
          <w:bCs/>
          <w:lang w:eastAsia="ja-JP"/>
        </w:rPr>
        <w:t>allow the</w:t>
      </w:r>
      <w:r w:rsidR="007B2545">
        <w:rPr>
          <w:bCs/>
          <w:lang w:eastAsia="ja-JP"/>
        </w:rPr>
        <w:t xml:space="preserve"> multiple SLIVs per period for configured grant</w:t>
      </w:r>
      <w:r w:rsidR="00AF2402">
        <w:rPr>
          <w:bCs/>
          <w:lang w:eastAsia="ja-JP"/>
        </w:rPr>
        <w:t>.</w:t>
      </w:r>
      <w:r w:rsidR="00A10772">
        <w:rPr>
          <w:bCs/>
          <w:lang w:eastAsia="ja-JP"/>
        </w:rPr>
        <w:t xml:space="preserve"> </w:t>
      </w:r>
    </w:p>
    <w:p w14:paraId="1EC36CB0" w14:textId="628D90E7" w:rsidR="00AF2402" w:rsidRDefault="00AF2402" w:rsidP="00B16850">
      <w:pPr>
        <w:rPr>
          <w:bCs/>
          <w:szCs w:val="20"/>
          <w:lang w:eastAsia="ja-JP"/>
        </w:rPr>
      </w:pPr>
      <w:r>
        <w:rPr>
          <w:bCs/>
          <w:szCs w:val="20"/>
          <w:lang w:eastAsia="ja-JP"/>
        </w:rPr>
        <w:t xml:space="preserve">Therefore, we observe </w:t>
      </w:r>
      <w:r w:rsidR="00F37B8F">
        <w:rPr>
          <w:bCs/>
          <w:szCs w:val="20"/>
          <w:lang w:eastAsia="ja-JP"/>
        </w:rPr>
        <w:t>and propose the following</w:t>
      </w:r>
      <w:r>
        <w:rPr>
          <w:bCs/>
          <w:szCs w:val="20"/>
          <w:lang w:eastAsia="ja-JP"/>
        </w:rPr>
        <w:t>:</w:t>
      </w:r>
    </w:p>
    <w:p w14:paraId="1C8039F8" w14:textId="5E50CD5E" w:rsidR="00A90801" w:rsidRDefault="000D592C" w:rsidP="00A90801">
      <w:pPr>
        <w:pStyle w:val="Observation"/>
      </w:pPr>
      <w:bookmarkStart w:id="7" w:name="_Toc127559139"/>
      <w:r>
        <w:t>U</w:t>
      </w:r>
      <w:r w:rsidR="00F41EAC">
        <w:t>sing</w:t>
      </w:r>
      <w:r w:rsidR="00E32CFB">
        <w:t xml:space="preserve"> “</w:t>
      </w:r>
      <w:r w:rsidR="00F37B8F">
        <w:t>m</w:t>
      </w:r>
      <w:r w:rsidR="00E32CFB">
        <w:t xml:space="preserve">ulti-PUSCHs scheduling with a single DCI” </w:t>
      </w:r>
      <w:r w:rsidR="00F41EAC">
        <w:t>as compared to</w:t>
      </w:r>
      <w:r w:rsidR="00416A35">
        <w:t xml:space="preserve"> “Multi-PUSCHs CG for </w:t>
      </w:r>
      <w:r w:rsidR="00CC1E4F">
        <w:t>operation</w:t>
      </w:r>
      <w:r w:rsidR="00A90801">
        <w:t xml:space="preserve"> on </w:t>
      </w:r>
      <w:r w:rsidR="00CC1E4F">
        <w:t xml:space="preserve">shared spectrum” </w:t>
      </w:r>
      <w:r w:rsidR="00D11E73">
        <w:t xml:space="preserve">as a baseline </w:t>
      </w:r>
      <w:r w:rsidR="000B3561">
        <w:t xml:space="preserve">for </w:t>
      </w:r>
      <w:r w:rsidR="00553A03">
        <w:t>d</w:t>
      </w:r>
      <w:r w:rsidR="000B3561">
        <w:t xml:space="preserve">esign of “multi-PUSCHs CG” </w:t>
      </w:r>
      <w:r w:rsidR="00CC1E4F">
        <w:t>is simpler</w:t>
      </w:r>
      <w:r w:rsidR="00553A03">
        <w:t xml:space="preserve"> and results in</w:t>
      </w:r>
      <w:r w:rsidR="00CC1E4F">
        <w:t xml:space="preserve"> less specification impact, and hence is preferred.</w:t>
      </w:r>
      <w:bookmarkEnd w:id="7"/>
    </w:p>
    <w:p w14:paraId="2A099E02" w14:textId="77777777" w:rsidR="00E07E9B" w:rsidRDefault="00E07E9B" w:rsidP="00E07E9B"/>
    <w:p w14:paraId="21495F64" w14:textId="2A3E8F3E" w:rsidR="001841E5" w:rsidRDefault="00A90801" w:rsidP="00A90801">
      <w:pPr>
        <w:pStyle w:val="Proposal"/>
      </w:pPr>
      <w:bookmarkStart w:id="8" w:name="_Toc127559153"/>
      <w:r>
        <w:t>M</w:t>
      </w:r>
      <w:r w:rsidRPr="005A281A">
        <w:t>ulti-PUSCHs scheduling by a single DCI in Rel-17 is</w:t>
      </w:r>
      <w:r>
        <w:t xml:space="preserve"> considered as</w:t>
      </w:r>
      <w:r w:rsidRPr="005A281A">
        <w:t xml:space="preserve"> the baseline for </w:t>
      </w:r>
      <w:r>
        <w:t xml:space="preserve">the design of </w:t>
      </w:r>
      <w:r w:rsidRPr="005A281A">
        <w:t xml:space="preserve">multi-PUSCHs </w:t>
      </w:r>
      <w:r>
        <w:t>CG</w:t>
      </w:r>
      <w:r w:rsidRPr="005A281A">
        <w:t xml:space="preserve"> in Rel-18</w:t>
      </w:r>
      <w:r>
        <w:t>.</w:t>
      </w:r>
      <w:bookmarkEnd w:id="8"/>
      <w:r w:rsidR="004837E4">
        <w:t xml:space="preserve">                       </w:t>
      </w:r>
      <w:r w:rsidR="00F35067">
        <w:t xml:space="preserve">                                                                                                                                                                                                                                                                       </w:t>
      </w:r>
      <w:r w:rsidR="00557F94">
        <w:t xml:space="preserve">                          </w:t>
      </w:r>
    </w:p>
    <w:p w14:paraId="6CED8563" w14:textId="017FFAFF" w:rsidR="001841E5" w:rsidRDefault="0070354D" w:rsidP="007F5F97">
      <w:pPr>
        <w:pStyle w:val="Heading3"/>
      </w:pPr>
      <w:r>
        <w:t>2.1.</w:t>
      </w:r>
      <w:r w:rsidR="00225D9A">
        <w:t>2</w:t>
      </w:r>
      <w:r w:rsidR="007F5F97">
        <w:tab/>
        <w:t>Tr</w:t>
      </w:r>
      <w:r w:rsidR="00663DF4">
        <w:t>ansmission p</w:t>
      </w:r>
      <w:r w:rsidR="00046225">
        <w:t>arameters</w:t>
      </w:r>
      <w:r w:rsidR="003E1F86">
        <w:t xml:space="preserve"> and procedures</w:t>
      </w:r>
      <w:r w:rsidR="00052790">
        <w:t xml:space="preserve"> </w:t>
      </w:r>
    </w:p>
    <w:p w14:paraId="5FB9D4AE" w14:textId="75C0289E" w:rsidR="00B5090E" w:rsidRPr="00B5090E" w:rsidRDefault="00B5090E" w:rsidP="004A04EB">
      <w:pPr>
        <w:rPr>
          <w:bCs/>
          <w:szCs w:val="20"/>
          <w:lang w:eastAsia="ja-JP"/>
        </w:rPr>
      </w:pPr>
      <w:r>
        <w:rPr>
          <w:bCs/>
          <w:lang w:eastAsia="ja-JP"/>
        </w:rPr>
        <w:t>In our view, the properties for dynamically scheduled multi-PUSCHs by a single DCI should be maintained for multi-PUSCHs configured grant.</w:t>
      </w:r>
      <w:r w:rsidR="006E797A">
        <w:rPr>
          <w:bCs/>
          <w:lang w:eastAsia="ja-JP"/>
        </w:rPr>
        <w:t xml:space="preserve"> In the following, we discuss </w:t>
      </w:r>
      <w:r>
        <w:rPr>
          <w:bCs/>
          <w:lang w:eastAsia="ja-JP"/>
        </w:rPr>
        <w:t xml:space="preserve"> </w:t>
      </w:r>
    </w:p>
    <w:p w14:paraId="56BF7F90" w14:textId="073C67EA" w:rsidR="00526FCF" w:rsidRPr="00526FCF" w:rsidRDefault="00526FCF" w:rsidP="00526FCF">
      <w:pPr>
        <w:pStyle w:val="Heading4"/>
      </w:pPr>
      <w:r w:rsidRPr="00526FCF">
        <w:t>TDRA table</w:t>
      </w:r>
      <w:r w:rsidR="00223934">
        <w:t xml:space="preserve"> and </w:t>
      </w:r>
      <w:r w:rsidR="007A36D1">
        <w:t>activation/release</w:t>
      </w:r>
    </w:p>
    <w:p w14:paraId="7BD9E416" w14:textId="648732EB" w:rsidR="00D83A81" w:rsidRDefault="007F6316" w:rsidP="00526FCF">
      <w:pPr>
        <w:rPr>
          <w:rFonts w:cs="Arial"/>
          <w:bCs/>
          <w:szCs w:val="20"/>
          <w:lang w:eastAsia="ja-JP"/>
        </w:rPr>
      </w:pPr>
      <w:r w:rsidRPr="00526FCF">
        <w:rPr>
          <w:rFonts w:cs="Arial"/>
          <w:bCs/>
          <w:szCs w:val="20"/>
          <w:lang w:eastAsia="ja-JP"/>
        </w:rPr>
        <w:t>Using multi-PUSCHs dynamic scheduling as baseline</w:t>
      </w:r>
      <w:r w:rsidR="00603764" w:rsidRPr="00526FCF">
        <w:rPr>
          <w:rFonts w:cs="Arial"/>
          <w:bCs/>
          <w:szCs w:val="20"/>
          <w:lang w:eastAsia="ja-JP"/>
        </w:rPr>
        <w:t xml:space="preserve">, </w:t>
      </w:r>
      <w:r w:rsidR="00145263" w:rsidRPr="00526FCF">
        <w:rPr>
          <w:rFonts w:cs="Arial"/>
          <w:bCs/>
          <w:szCs w:val="20"/>
          <w:lang w:eastAsia="ja-JP"/>
        </w:rPr>
        <w:t xml:space="preserve">the corresponding TDRA table </w:t>
      </w:r>
      <w:r w:rsidR="00A43F5D" w:rsidRPr="00526FCF">
        <w:rPr>
          <w:rFonts w:cs="Arial"/>
          <w:bCs/>
          <w:szCs w:val="20"/>
          <w:lang w:eastAsia="ja-JP"/>
        </w:rPr>
        <w:t>(i.e.</w:t>
      </w:r>
      <w:r w:rsidR="00893689" w:rsidRPr="00526FCF">
        <w:rPr>
          <w:rFonts w:cs="Arial"/>
          <w:bCs/>
          <w:szCs w:val="20"/>
          <w:lang w:eastAsia="ja-JP"/>
        </w:rPr>
        <w:t>,</w:t>
      </w:r>
      <w:r w:rsidR="00A43F5D" w:rsidRPr="00526FCF">
        <w:rPr>
          <w:rFonts w:cs="Arial"/>
          <w:bCs/>
          <w:szCs w:val="20"/>
          <w:lang w:eastAsia="ja-JP"/>
        </w:rPr>
        <w:t xml:space="preserve"> </w:t>
      </w:r>
      <w:r w:rsidR="00A43F5D" w:rsidRPr="00526FCF">
        <w:rPr>
          <w:rFonts w:cs="Arial"/>
          <w:i/>
          <w:color w:val="000000"/>
          <w:szCs w:val="20"/>
        </w:rPr>
        <w:t>TimeDomainAllocationListForMultiPDSCH-</w:t>
      </w:r>
      <w:r w:rsidR="00A43F5D" w:rsidRPr="00526FCF">
        <w:rPr>
          <w:rFonts w:cs="Arial"/>
          <w:i/>
          <w:iCs/>
          <w:color w:val="000000"/>
          <w:szCs w:val="20"/>
        </w:rPr>
        <w:t>r1</w:t>
      </w:r>
      <w:r w:rsidR="009266F6" w:rsidRPr="00526FCF">
        <w:rPr>
          <w:rFonts w:cs="Arial"/>
          <w:i/>
          <w:iCs/>
          <w:color w:val="000000"/>
          <w:szCs w:val="20"/>
        </w:rPr>
        <w:t>6</w:t>
      </w:r>
      <w:r w:rsidR="00A43F5D" w:rsidRPr="00526FCF">
        <w:rPr>
          <w:rFonts w:cs="Arial"/>
          <w:iCs/>
          <w:color w:val="000000"/>
          <w:szCs w:val="20"/>
        </w:rPr>
        <w:t xml:space="preserve">) </w:t>
      </w:r>
      <w:r w:rsidR="00797A7B">
        <w:rPr>
          <w:rFonts w:cs="Arial"/>
          <w:bCs/>
          <w:iCs/>
          <w:szCs w:val="20"/>
          <w:lang w:eastAsia="ja-JP"/>
        </w:rPr>
        <w:t>should</w:t>
      </w:r>
      <w:r w:rsidR="00145263" w:rsidRPr="00526FCF">
        <w:rPr>
          <w:rFonts w:cs="Arial"/>
          <w:bCs/>
          <w:szCs w:val="20"/>
          <w:lang w:eastAsia="ja-JP"/>
        </w:rPr>
        <w:t xml:space="preserve"> be used for multi-PUSCH</w:t>
      </w:r>
      <w:r w:rsidR="00A43F5D" w:rsidRPr="00526FCF">
        <w:rPr>
          <w:rFonts w:cs="Arial"/>
          <w:bCs/>
          <w:szCs w:val="20"/>
          <w:lang w:eastAsia="ja-JP"/>
        </w:rPr>
        <w:t>s</w:t>
      </w:r>
      <w:r w:rsidR="00680C81">
        <w:rPr>
          <w:rFonts w:cs="Arial"/>
          <w:bCs/>
          <w:szCs w:val="20"/>
          <w:lang w:eastAsia="ja-JP"/>
        </w:rPr>
        <w:t xml:space="preserve"> configured grant</w:t>
      </w:r>
      <w:r w:rsidR="001D34AF" w:rsidRPr="00526FCF">
        <w:rPr>
          <w:rFonts w:cs="Arial"/>
          <w:bCs/>
          <w:szCs w:val="20"/>
          <w:lang w:eastAsia="ja-JP"/>
        </w:rPr>
        <w:t xml:space="preserve">. </w:t>
      </w:r>
      <w:r w:rsidR="0014733E" w:rsidRPr="00526FCF">
        <w:rPr>
          <w:rFonts w:cs="Arial"/>
          <w:bCs/>
          <w:szCs w:val="20"/>
          <w:lang w:eastAsia="ja-JP"/>
        </w:rPr>
        <w:t xml:space="preserve">Consequently, </w:t>
      </w:r>
      <w:r w:rsidR="00F52352" w:rsidRPr="00526FCF">
        <w:rPr>
          <w:rFonts w:cs="Arial"/>
          <w:bCs/>
          <w:szCs w:val="20"/>
          <w:lang w:eastAsia="ja-JP"/>
        </w:rPr>
        <w:t xml:space="preserve">valid SLIVs are determined from a row of the TDRA </w:t>
      </w:r>
      <w:r w:rsidR="0089086D" w:rsidRPr="00526FCF">
        <w:rPr>
          <w:rFonts w:cs="Arial"/>
          <w:bCs/>
          <w:szCs w:val="20"/>
          <w:lang w:eastAsia="ja-JP"/>
        </w:rPr>
        <w:t>table</w:t>
      </w:r>
      <w:r w:rsidR="00F52352" w:rsidRPr="00526FCF">
        <w:rPr>
          <w:rFonts w:cs="Arial"/>
          <w:bCs/>
          <w:szCs w:val="20"/>
          <w:lang w:eastAsia="ja-JP"/>
        </w:rPr>
        <w:t xml:space="preserve"> with multiple SLIV</w:t>
      </w:r>
      <w:r w:rsidR="0017249F" w:rsidRPr="00526FCF">
        <w:rPr>
          <w:rFonts w:cs="Arial"/>
          <w:bCs/>
          <w:szCs w:val="20"/>
          <w:lang w:eastAsia="ja-JP"/>
        </w:rPr>
        <w:t>s</w:t>
      </w:r>
      <w:r w:rsidR="0089086D" w:rsidRPr="00526FCF">
        <w:rPr>
          <w:rFonts w:cs="Arial"/>
          <w:bCs/>
          <w:szCs w:val="20"/>
          <w:lang w:eastAsia="ja-JP"/>
        </w:rPr>
        <w:t>.</w:t>
      </w:r>
      <w:r w:rsidR="00145263" w:rsidRPr="00526FCF">
        <w:rPr>
          <w:rFonts w:cs="Arial"/>
          <w:bCs/>
          <w:szCs w:val="20"/>
          <w:lang w:eastAsia="ja-JP"/>
        </w:rPr>
        <w:t xml:space="preserve"> </w:t>
      </w:r>
      <w:r w:rsidR="0015722F" w:rsidRPr="00526FCF">
        <w:rPr>
          <w:rFonts w:cs="Arial"/>
          <w:bCs/>
          <w:szCs w:val="20"/>
          <w:lang w:eastAsia="ja-JP"/>
        </w:rPr>
        <w:t>The valid SLIV</w:t>
      </w:r>
      <w:r w:rsidR="00430401" w:rsidRPr="00526FCF">
        <w:rPr>
          <w:rFonts w:cs="Arial"/>
          <w:bCs/>
          <w:szCs w:val="20"/>
          <w:lang w:eastAsia="ja-JP"/>
        </w:rPr>
        <w:t>s</w:t>
      </w:r>
      <w:r w:rsidR="0015722F" w:rsidRPr="00526FCF">
        <w:rPr>
          <w:rFonts w:cs="Arial"/>
          <w:bCs/>
          <w:szCs w:val="20"/>
          <w:lang w:eastAsia="ja-JP"/>
        </w:rPr>
        <w:t xml:space="preserve"> are the SLIVs that are confined within </w:t>
      </w:r>
      <w:r w:rsidR="00430401" w:rsidRPr="00526FCF">
        <w:rPr>
          <w:rFonts w:cs="Arial"/>
          <w:bCs/>
          <w:szCs w:val="20"/>
          <w:lang w:eastAsia="ja-JP"/>
        </w:rPr>
        <w:t>a CG period</w:t>
      </w:r>
      <w:r w:rsidR="00547D0F" w:rsidRPr="00526FCF">
        <w:rPr>
          <w:rFonts w:cs="Arial"/>
          <w:bCs/>
          <w:szCs w:val="20"/>
          <w:lang w:eastAsia="ja-JP"/>
        </w:rPr>
        <w:t>, as well as within a slot to</w:t>
      </w:r>
      <w:r w:rsidR="00603764" w:rsidRPr="00526FCF">
        <w:rPr>
          <w:rFonts w:cs="Arial"/>
          <w:bCs/>
          <w:szCs w:val="20"/>
          <w:lang w:eastAsia="ja-JP"/>
        </w:rPr>
        <w:t xml:space="preserve"> maint</w:t>
      </w:r>
      <w:r w:rsidR="0017249F" w:rsidRPr="00526FCF">
        <w:rPr>
          <w:rFonts w:cs="Arial"/>
          <w:bCs/>
          <w:szCs w:val="20"/>
          <w:lang w:eastAsia="ja-JP"/>
        </w:rPr>
        <w:t>ain</w:t>
      </w:r>
      <w:r w:rsidR="00603764" w:rsidRPr="00526FCF">
        <w:rPr>
          <w:rFonts w:cs="Arial"/>
          <w:bCs/>
          <w:szCs w:val="20"/>
          <w:lang w:eastAsia="ja-JP"/>
        </w:rPr>
        <w:t xml:space="preserve"> the</w:t>
      </w:r>
      <w:r w:rsidR="002624ED" w:rsidRPr="00526FCF">
        <w:rPr>
          <w:rFonts w:cs="Arial"/>
          <w:bCs/>
          <w:szCs w:val="20"/>
          <w:lang w:eastAsia="ja-JP"/>
        </w:rPr>
        <w:t xml:space="preserve"> properties</w:t>
      </w:r>
      <w:r w:rsidR="009E7D27" w:rsidRPr="00526FCF">
        <w:rPr>
          <w:rFonts w:cs="Arial"/>
          <w:bCs/>
          <w:szCs w:val="20"/>
          <w:lang w:eastAsia="ja-JP"/>
        </w:rPr>
        <w:t xml:space="preserve"> of multi-PUSCHs scheduling. </w:t>
      </w:r>
    </w:p>
    <w:p w14:paraId="37667599" w14:textId="0F6500E3" w:rsidR="00206204" w:rsidRPr="008938FE" w:rsidRDefault="00897C63" w:rsidP="004A04EB">
      <w:pPr>
        <w:rPr>
          <w:rFonts w:cs="Arial"/>
          <w:color w:val="000000"/>
          <w:szCs w:val="20"/>
        </w:rPr>
      </w:pPr>
      <w:r w:rsidRPr="00526FCF">
        <w:rPr>
          <w:rFonts w:cs="Arial"/>
          <w:szCs w:val="20"/>
          <w:lang w:eastAsia="ja-JP"/>
        </w:rPr>
        <w:lastRenderedPageBreak/>
        <w:t xml:space="preserve">It is important to note that in Rel-17, </w:t>
      </w:r>
      <w:r w:rsidR="007A053C" w:rsidRPr="00526FCF">
        <w:rPr>
          <w:rFonts w:cs="Arial"/>
          <w:szCs w:val="20"/>
          <w:lang w:eastAsia="ja-JP"/>
        </w:rPr>
        <w:t xml:space="preserve">the </w:t>
      </w:r>
      <w:r w:rsidR="00D83A81" w:rsidRPr="00526FCF">
        <w:rPr>
          <w:rFonts w:cs="Arial"/>
          <w:szCs w:val="20"/>
          <w:lang w:eastAsia="ja-JP"/>
        </w:rPr>
        <w:t xml:space="preserve">introduction of multi-PUSCH scheduling by single DCI </w:t>
      </w:r>
      <w:r w:rsidR="001050B9" w:rsidRPr="00526FCF">
        <w:rPr>
          <w:rFonts w:cs="Arial"/>
          <w:szCs w:val="20"/>
          <w:lang w:eastAsia="ja-JP"/>
        </w:rPr>
        <w:t>cause</w:t>
      </w:r>
      <w:r w:rsidR="007A053C" w:rsidRPr="00526FCF">
        <w:rPr>
          <w:rFonts w:cs="Arial"/>
          <w:szCs w:val="20"/>
          <w:lang w:eastAsia="ja-JP"/>
        </w:rPr>
        <w:t>d</w:t>
      </w:r>
      <w:r w:rsidR="001050B9" w:rsidRPr="00526FCF">
        <w:rPr>
          <w:rFonts w:cs="Arial"/>
          <w:szCs w:val="20"/>
          <w:lang w:eastAsia="ja-JP"/>
        </w:rPr>
        <w:t xml:space="preserve"> an ambiguity issue for validation/release of Type-2 configured grant by DCI 0_1 where the </w:t>
      </w:r>
      <w:r w:rsidR="00762B50" w:rsidRPr="00526FCF">
        <w:rPr>
          <w:rFonts w:cs="Arial"/>
          <w:szCs w:val="20"/>
          <w:lang w:eastAsia="ja-JP"/>
        </w:rPr>
        <w:t xml:space="preserve">TDRA </w:t>
      </w:r>
      <w:r w:rsidR="007A053C" w:rsidRPr="00526FCF">
        <w:rPr>
          <w:rFonts w:cs="Arial"/>
          <w:szCs w:val="20"/>
          <w:lang w:eastAsia="ja-JP"/>
        </w:rPr>
        <w:t xml:space="preserve">table </w:t>
      </w:r>
      <w:r w:rsidR="00762B50" w:rsidRPr="00526FCF">
        <w:rPr>
          <w:rFonts w:cs="Arial"/>
          <w:i/>
          <w:color w:val="000000"/>
          <w:szCs w:val="20"/>
        </w:rPr>
        <w:t>TimeDomainAllocationListForMultiPDSCH-</w:t>
      </w:r>
      <w:r w:rsidR="00762B50" w:rsidRPr="00526FCF">
        <w:rPr>
          <w:rFonts w:cs="Arial"/>
          <w:i/>
          <w:iCs/>
          <w:color w:val="000000"/>
          <w:szCs w:val="20"/>
        </w:rPr>
        <w:t>r16</w:t>
      </w:r>
      <w:r w:rsidR="007A053C" w:rsidRPr="00526FCF">
        <w:rPr>
          <w:rFonts w:cs="Arial"/>
          <w:i/>
          <w:iCs/>
          <w:color w:val="000000"/>
          <w:szCs w:val="20"/>
        </w:rPr>
        <w:t xml:space="preserve"> </w:t>
      </w:r>
      <w:r w:rsidR="007A053C" w:rsidRPr="00526FCF">
        <w:rPr>
          <w:rFonts w:cs="Arial"/>
          <w:color w:val="000000"/>
          <w:szCs w:val="20"/>
        </w:rPr>
        <w:t>is configured</w:t>
      </w:r>
      <w:r w:rsidR="00756636" w:rsidRPr="00526FCF">
        <w:rPr>
          <w:rFonts w:cs="Arial"/>
          <w:color w:val="000000"/>
          <w:szCs w:val="20"/>
        </w:rPr>
        <w:t xml:space="preserve">. </w:t>
      </w:r>
      <w:r w:rsidR="003D2101" w:rsidRPr="00526FCF">
        <w:rPr>
          <w:rFonts w:cs="Arial"/>
          <w:color w:val="000000"/>
          <w:szCs w:val="20"/>
        </w:rPr>
        <w:t xml:space="preserve">The reason was that in Rel-17, only single </w:t>
      </w:r>
      <w:r w:rsidR="00ED126A" w:rsidRPr="00526FCF">
        <w:rPr>
          <w:rFonts w:cs="Arial"/>
          <w:color w:val="000000"/>
          <w:szCs w:val="20"/>
        </w:rPr>
        <w:t xml:space="preserve">SLIV per period was supported. Note that even in case of enhanced CG for NR-U, a single SLIV </w:t>
      </w:r>
      <w:r w:rsidR="008C2691" w:rsidRPr="00526FCF">
        <w:rPr>
          <w:rFonts w:cs="Arial"/>
          <w:color w:val="000000"/>
          <w:szCs w:val="20"/>
        </w:rPr>
        <w:t>is indicated and used for consecutive PUSCHs in a CG period.</w:t>
      </w:r>
      <w:r w:rsidR="00ED126A" w:rsidRPr="00526FCF">
        <w:rPr>
          <w:rFonts w:cs="Arial"/>
          <w:color w:val="000000"/>
          <w:szCs w:val="20"/>
        </w:rPr>
        <w:t xml:space="preserve"> </w:t>
      </w:r>
      <w:r w:rsidR="004F4F30" w:rsidRPr="00526FCF">
        <w:rPr>
          <w:rFonts w:cs="Arial"/>
          <w:bCs/>
          <w:szCs w:val="20"/>
          <w:lang w:eastAsia="ja-JP"/>
        </w:rPr>
        <w:t xml:space="preserve">The summary of the related discussions led to the above agreement is available in the feature lead summary </w:t>
      </w:r>
      <w:r w:rsidR="004F4F30" w:rsidRPr="00526FCF">
        <w:rPr>
          <w:rFonts w:cs="Arial"/>
          <w:bCs/>
          <w:szCs w:val="20"/>
          <w:lang w:eastAsia="ja-JP"/>
        </w:rPr>
        <w:fldChar w:fldCharType="begin"/>
      </w:r>
      <w:r w:rsidR="004F4F30" w:rsidRPr="00526FCF">
        <w:rPr>
          <w:rFonts w:cs="Arial"/>
          <w:bCs/>
          <w:szCs w:val="20"/>
          <w:lang w:eastAsia="ja-JP"/>
        </w:rPr>
        <w:instrText xml:space="preserve"> REF _Ref126751483 \n \h  \* MERGEFORMAT </w:instrText>
      </w:r>
      <w:r w:rsidR="004F4F30" w:rsidRPr="00526FCF">
        <w:rPr>
          <w:rFonts w:cs="Arial"/>
          <w:bCs/>
          <w:szCs w:val="20"/>
          <w:lang w:eastAsia="ja-JP"/>
        </w:rPr>
      </w:r>
      <w:r w:rsidR="004F4F30" w:rsidRPr="00526FCF">
        <w:rPr>
          <w:rFonts w:cs="Arial"/>
          <w:bCs/>
          <w:szCs w:val="20"/>
          <w:lang w:eastAsia="ja-JP"/>
        </w:rPr>
        <w:fldChar w:fldCharType="separate"/>
      </w:r>
      <w:r w:rsidR="00660DC3">
        <w:rPr>
          <w:rFonts w:cs="Arial"/>
          <w:bCs/>
          <w:szCs w:val="20"/>
          <w:lang w:eastAsia="ja-JP"/>
        </w:rPr>
        <w:t>[4]</w:t>
      </w:r>
      <w:r w:rsidR="004F4F30" w:rsidRPr="00526FCF">
        <w:rPr>
          <w:rFonts w:cs="Arial"/>
          <w:bCs/>
          <w:szCs w:val="20"/>
          <w:lang w:eastAsia="ja-JP"/>
        </w:rPr>
        <w:fldChar w:fldCharType="end"/>
      </w:r>
      <w:r w:rsidR="004F4F30" w:rsidRPr="00526FCF">
        <w:rPr>
          <w:rFonts w:cs="Arial"/>
          <w:bCs/>
          <w:szCs w:val="20"/>
          <w:lang w:eastAsia="ja-JP"/>
        </w:rPr>
        <w:t>, Section 2.5, Issue#2.5-2 and partially Issue#2.5-</w:t>
      </w:r>
      <w:r w:rsidR="00B806EC" w:rsidRPr="00526FCF">
        <w:rPr>
          <w:rFonts w:cs="Arial"/>
          <w:bCs/>
          <w:szCs w:val="20"/>
          <w:lang w:eastAsia="ja-JP"/>
        </w:rPr>
        <w:t>1.</w:t>
      </w:r>
      <w:r w:rsidR="00B806EC" w:rsidRPr="00526FCF">
        <w:rPr>
          <w:rFonts w:cs="Arial"/>
          <w:color w:val="000000"/>
          <w:szCs w:val="20"/>
        </w:rPr>
        <w:t xml:space="preserve"> The</w:t>
      </w:r>
      <w:r w:rsidR="008C2691" w:rsidRPr="00526FCF">
        <w:rPr>
          <w:rFonts w:cs="Arial"/>
          <w:color w:val="000000"/>
          <w:szCs w:val="20"/>
        </w:rPr>
        <w:t xml:space="preserve"> discussion led to the following agreement </w:t>
      </w:r>
      <w:r w:rsidR="004F4F30" w:rsidRPr="00526FCF">
        <w:rPr>
          <w:rFonts w:cs="Arial"/>
          <w:color w:val="000000"/>
          <w:szCs w:val="20"/>
        </w:rPr>
        <w:t xml:space="preserve">and </w:t>
      </w:r>
      <w:r w:rsidR="00DE60CE" w:rsidRPr="00526FCF">
        <w:rPr>
          <w:rFonts w:cs="Arial"/>
          <w:color w:val="000000"/>
          <w:szCs w:val="20"/>
        </w:rPr>
        <w:t>corresponding description</w:t>
      </w:r>
      <w:r w:rsidR="004F4F30" w:rsidRPr="00526FCF">
        <w:rPr>
          <w:rFonts w:cs="Arial"/>
          <w:color w:val="000000"/>
          <w:szCs w:val="20"/>
        </w:rPr>
        <w:t xml:space="preserve"> in the specifications as shown below. </w:t>
      </w:r>
    </w:p>
    <w:tbl>
      <w:tblPr>
        <w:tblStyle w:val="TableGrid"/>
        <w:tblW w:w="0" w:type="auto"/>
        <w:tblInd w:w="-5" w:type="dxa"/>
        <w:tblLook w:val="04A0" w:firstRow="1" w:lastRow="0" w:firstColumn="1" w:lastColumn="0" w:noHBand="0" w:noVBand="1"/>
      </w:tblPr>
      <w:tblGrid>
        <w:gridCol w:w="9498"/>
      </w:tblGrid>
      <w:tr w:rsidR="00C21EB5" w:rsidRPr="006269F3" w14:paraId="5986A1F2" w14:textId="77777777" w:rsidTr="008938FE">
        <w:tc>
          <w:tcPr>
            <w:tcW w:w="9498" w:type="dxa"/>
          </w:tcPr>
          <w:p w14:paraId="1CFFB787" w14:textId="77777777" w:rsidR="00C21EB5" w:rsidRPr="006269F3" w:rsidRDefault="00C21EB5" w:rsidP="00C21EB5">
            <w:pPr>
              <w:rPr>
                <w:b/>
                <w:bCs/>
                <w:iCs/>
                <w:sz w:val="16"/>
                <w:szCs w:val="16"/>
                <w:lang w:eastAsia="x-none"/>
              </w:rPr>
            </w:pPr>
            <w:r w:rsidRPr="006269F3">
              <w:rPr>
                <w:b/>
                <w:bCs/>
                <w:iCs/>
                <w:sz w:val="16"/>
                <w:szCs w:val="16"/>
                <w:highlight w:val="green"/>
                <w:lang w:eastAsia="x-none"/>
              </w:rPr>
              <w:t>Agreement</w:t>
            </w:r>
            <w:r w:rsidRPr="006269F3">
              <w:rPr>
                <w:b/>
                <w:bCs/>
                <w:iCs/>
                <w:sz w:val="16"/>
                <w:szCs w:val="16"/>
                <w:lang w:eastAsia="x-none"/>
              </w:rPr>
              <w:t xml:space="preserve"> (RAN1#107bis-e)</w:t>
            </w:r>
          </w:p>
          <w:p w14:paraId="44CBCD0F" w14:textId="5BAB3CAF" w:rsidR="00C21EB5" w:rsidRPr="00B806EC" w:rsidRDefault="00C21EB5" w:rsidP="00B806EC">
            <w:pPr>
              <w:rPr>
                <w:iCs/>
                <w:sz w:val="16"/>
                <w:szCs w:val="16"/>
                <w:lang w:eastAsia="x-none"/>
              </w:rPr>
            </w:pPr>
            <w:r w:rsidRPr="006269F3">
              <w:rPr>
                <w:iCs/>
                <w:sz w:val="16"/>
                <w:szCs w:val="16"/>
                <w:lang w:eastAsia="x-none"/>
              </w:rPr>
              <w:t>A UE validates, for scheduling activation or scheduling release, a DL SPS assignment PDCCH or a configured UL grant Type 2 PDCCH if the PDCCH indicates a TDRA row index including only one SLIV</w:t>
            </w:r>
          </w:p>
        </w:tc>
      </w:tr>
      <w:tr w:rsidR="002B45DD" w:rsidRPr="006269F3" w14:paraId="238E1534" w14:textId="77777777" w:rsidTr="008938FE">
        <w:tc>
          <w:tcPr>
            <w:tcW w:w="9498" w:type="dxa"/>
          </w:tcPr>
          <w:p w14:paraId="71825B8B" w14:textId="4DCA14F1" w:rsidR="002B45DD" w:rsidRPr="00CF3843" w:rsidRDefault="002B45DD" w:rsidP="002B45DD">
            <w:pPr>
              <w:spacing w:after="180" w:line="240" w:lineRule="auto"/>
              <w:rPr>
                <w:rFonts w:ascii="Times New Roman" w:eastAsia="SimSun" w:hAnsi="Times New Roman" w:cs="Times New Roman"/>
                <w:b/>
                <w:bCs/>
                <w:color w:val="000000"/>
                <w:sz w:val="18"/>
                <w:szCs w:val="18"/>
                <w:lang w:val="en-GB"/>
              </w:rPr>
            </w:pPr>
            <w:r w:rsidRPr="00CF3843">
              <w:rPr>
                <w:rFonts w:ascii="Times New Roman" w:eastAsia="SimSun" w:hAnsi="Times New Roman" w:cs="Times New Roman"/>
                <w:b/>
                <w:bCs/>
                <w:color w:val="000000"/>
                <w:sz w:val="18"/>
                <w:szCs w:val="18"/>
                <w:lang w:val="en-GB"/>
              </w:rPr>
              <w:t xml:space="preserve">TS 38.213, Clause </w:t>
            </w:r>
            <w:r w:rsidR="00183E5D" w:rsidRPr="00CF3843">
              <w:rPr>
                <w:rFonts w:ascii="Times New Roman" w:eastAsia="SimSun" w:hAnsi="Times New Roman" w:cs="Times New Roman"/>
                <w:b/>
                <w:bCs/>
                <w:color w:val="000000"/>
                <w:sz w:val="18"/>
                <w:szCs w:val="18"/>
                <w:lang w:val="en-GB"/>
              </w:rPr>
              <w:t>10.2</w:t>
            </w:r>
          </w:p>
          <w:p w14:paraId="35BAB226" w14:textId="498AEBBC" w:rsidR="002B45DD" w:rsidRPr="002B45DD" w:rsidRDefault="002B45DD" w:rsidP="002B45DD">
            <w:pPr>
              <w:spacing w:after="180" w:line="240" w:lineRule="auto"/>
              <w:rPr>
                <w:rFonts w:ascii="Times New Roman" w:eastAsia="DengXian" w:hAnsi="Times New Roman" w:cs="Times New Roman"/>
                <w:sz w:val="18"/>
                <w:szCs w:val="18"/>
                <w:lang w:val="en-GB" w:eastAsia="zh-CN"/>
              </w:rPr>
            </w:pPr>
            <w:r w:rsidRPr="002B45DD">
              <w:rPr>
                <w:rFonts w:ascii="Times New Roman" w:eastAsia="DengXian" w:hAnsi="Times New Roman" w:cs="Times New Roman"/>
                <w:sz w:val="18"/>
                <w:szCs w:val="18"/>
                <w:lang w:val="en-GB" w:eastAsia="zh-CN"/>
              </w:rPr>
              <w:t>A UE validates, for scheduling activation or scheduling release, a DL SPS assignment PDCCH or a configured UL grant Type 2 PDCCH if</w:t>
            </w:r>
          </w:p>
          <w:p w14:paraId="565131D2" w14:textId="77777777" w:rsidR="002B45DD" w:rsidRPr="002B45DD" w:rsidRDefault="002B45DD" w:rsidP="002B45DD">
            <w:pPr>
              <w:spacing w:after="180" w:line="240" w:lineRule="auto"/>
              <w:ind w:left="568" w:hanging="284"/>
              <w:rPr>
                <w:rFonts w:ascii="Times New Roman" w:eastAsia="DengXian" w:hAnsi="Times New Roman" w:cs="Times New Roman"/>
                <w:sz w:val="18"/>
                <w:szCs w:val="18"/>
                <w:lang w:val="x-none"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DengXian" w:hAnsi="Times New Roman" w:cs="Times New Roman"/>
                <w:sz w:val="18"/>
                <w:szCs w:val="18"/>
                <w:lang w:val="x-none" w:eastAsia="zh-CN"/>
              </w:rPr>
              <w:t xml:space="preserve">the CRC of a corresponding DCI format </w:t>
            </w:r>
            <w:r w:rsidRPr="002B45DD">
              <w:rPr>
                <w:rFonts w:ascii="Times New Roman" w:eastAsia="DengXian" w:hAnsi="Times New Roman" w:cs="Times New Roman"/>
                <w:sz w:val="18"/>
                <w:szCs w:val="18"/>
                <w:lang w:eastAsia="zh-CN"/>
              </w:rPr>
              <w:t>is</w:t>
            </w:r>
            <w:r w:rsidRPr="002B45DD">
              <w:rPr>
                <w:rFonts w:ascii="Times New Roman" w:eastAsia="DengXian" w:hAnsi="Times New Roman" w:cs="Times New Roman"/>
                <w:sz w:val="18"/>
                <w:szCs w:val="18"/>
                <w:lang w:val="x-none" w:eastAsia="zh-CN"/>
              </w:rPr>
              <w:t xml:space="preserve"> scrambled with a CS-RNTI provided by </w:t>
            </w:r>
            <w:r w:rsidRPr="002B45DD">
              <w:rPr>
                <w:rFonts w:ascii="Times New Roman" w:eastAsia="SimSun" w:hAnsi="Times New Roman" w:cs="Times New Roman"/>
                <w:i/>
                <w:sz w:val="18"/>
                <w:szCs w:val="18"/>
                <w:lang w:val="x-none"/>
              </w:rPr>
              <w:t>cs-RNTI</w:t>
            </w:r>
            <w:r w:rsidRPr="002B45DD">
              <w:rPr>
                <w:rFonts w:ascii="Times New Roman" w:eastAsia="SimSun" w:hAnsi="Times New Roman" w:cs="Times New Roman"/>
                <w:iCs/>
                <w:sz w:val="18"/>
                <w:szCs w:val="18"/>
              </w:rPr>
              <w:t xml:space="preserve"> or a G-CS-RNTI provided by g-cs-RNTI</w:t>
            </w:r>
            <w:r w:rsidRPr="002B45DD">
              <w:rPr>
                <w:rFonts w:ascii="Times New Roman" w:eastAsia="DengXian" w:hAnsi="Times New Roman" w:cs="Times New Roman"/>
                <w:sz w:val="18"/>
                <w:szCs w:val="18"/>
                <w:lang w:eastAsia="zh-CN"/>
              </w:rPr>
              <w:t>, and</w:t>
            </w:r>
          </w:p>
          <w:p w14:paraId="03F13336"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lang w:val="x-none" w:eastAsia="zh-CN"/>
              </w:rPr>
              <w:t xml:space="preserve">the new data indicator field </w:t>
            </w:r>
            <w:r w:rsidRPr="002B45DD">
              <w:rPr>
                <w:rFonts w:ascii="Times New Roman" w:eastAsia="SimSun" w:hAnsi="Times New Roman" w:cs="Times New Roman"/>
                <w:sz w:val="18"/>
                <w:szCs w:val="18"/>
                <w:lang w:eastAsia="zh-CN"/>
              </w:rPr>
              <w:t xml:space="preserve">in the DCI format for the enabled transport block </w:t>
            </w:r>
            <w:r w:rsidRPr="002B45DD">
              <w:rPr>
                <w:rFonts w:ascii="Times New Roman" w:eastAsia="SimSun" w:hAnsi="Times New Roman" w:cs="Times New Roman"/>
                <w:sz w:val="18"/>
                <w:szCs w:val="18"/>
                <w:lang w:val="x-none" w:eastAsia="zh-CN"/>
              </w:rPr>
              <w:t>is set to '0'</w:t>
            </w:r>
            <w:r w:rsidRPr="002B45DD">
              <w:rPr>
                <w:rFonts w:ascii="Times New Roman" w:eastAsia="SimSun" w:hAnsi="Times New Roman" w:cs="Times New Roman"/>
                <w:sz w:val="18"/>
                <w:szCs w:val="18"/>
                <w:lang w:eastAsia="zh-CN"/>
              </w:rPr>
              <w:t>, and</w:t>
            </w:r>
          </w:p>
          <w:p w14:paraId="57466400"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lang w:val="x-none" w:eastAsia="zh-CN"/>
              </w:rPr>
              <w:t xml:space="preserve">the </w:t>
            </w:r>
            <w:r w:rsidRPr="002B45DD">
              <w:rPr>
                <w:rFonts w:ascii="Times New Roman" w:eastAsia="SimSun" w:hAnsi="Times New Roman" w:cs="Times New Roman"/>
                <w:sz w:val="18"/>
                <w:szCs w:val="18"/>
                <w:lang w:eastAsia="zh-CN"/>
              </w:rPr>
              <w:t>DFI flag</w:t>
            </w:r>
            <w:r w:rsidRPr="002B45DD">
              <w:rPr>
                <w:rFonts w:ascii="Times New Roman" w:eastAsia="SimSun" w:hAnsi="Times New Roman" w:cs="Times New Roman"/>
                <w:sz w:val="18"/>
                <w:szCs w:val="18"/>
                <w:lang w:val="x-none" w:eastAsia="zh-CN"/>
              </w:rPr>
              <w:t xml:space="preserve"> field</w:t>
            </w:r>
            <w:r w:rsidRPr="002B45DD">
              <w:rPr>
                <w:rFonts w:ascii="Times New Roman" w:eastAsia="SimSun" w:hAnsi="Times New Roman" w:cs="Times New Roman"/>
                <w:sz w:val="18"/>
                <w:szCs w:val="18"/>
                <w:lang w:eastAsia="zh-CN"/>
              </w:rPr>
              <w:t>, if present,</w:t>
            </w:r>
            <w:r w:rsidRPr="002B45DD">
              <w:rPr>
                <w:rFonts w:ascii="Times New Roman" w:eastAsia="SimSun" w:hAnsi="Times New Roman" w:cs="Times New Roman"/>
                <w:sz w:val="18"/>
                <w:szCs w:val="18"/>
                <w:lang w:val="x-none" w:eastAsia="zh-CN"/>
              </w:rPr>
              <w:t xml:space="preserve"> </w:t>
            </w:r>
            <w:r w:rsidRPr="002B45DD">
              <w:rPr>
                <w:rFonts w:ascii="Times New Roman" w:eastAsia="SimSun" w:hAnsi="Times New Roman" w:cs="Times New Roman"/>
                <w:sz w:val="18"/>
                <w:szCs w:val="18"/>
                <w:lang w:eastAsia="zh-CN"/>
              </w:rPr>
              <w:t xml:space="preserve">in the DCI format </w:t>
            </w:r>
            <w:r w:rsidRPr="002B45DD">
              <w:rPr>
                <w:rFonts w:ascii="Times New Roman" w:eastAsia="SimSun" w:hAnsi="Times New Roman" w:cs="Times New Roman"/>
                <w:sz w:val="18"/>
                <w:szCs w:val="18"/>
                <w:lang w:val="x-none" w:eastAsia="zh-CN"/>
              </w:rPr>
              <w:t>is set to '0'</w:t>
            </w:r>
            <w:r w:rsidRPr="002B45DD">
              <w:rPr>
                <w:rFonts w:ascii="Times New Roman" w:eastAsia="SimSun" w:hAnsi="Times New Roman" w:cs="Times New Roman"/>
                <w:sz w:val="18"/>
                <w:szCs w:val="18"/>
                <w:lang w:eastAsia="zh-CN"/>
              </w:rPr>
              <w:t>, and</w:t>
            </w:r>
          </w:p>
          <w:p w14:paraId="4277357B" w14:textId="77777777" w:rsidR="002B45DD" w:rsidRPr="002B45DD" w:rsidRDefault="002B45DD" w:rsidP="002B45DD">
            <w:pPr>
              <w:spacing w:after="180" w:line="240" w:lineRule="auto"/>
              <w:ind w:left="568" w:hanging="284"/>
              <w:rPr>
                <w:rFonts w:ascii="Times New Roman" w:eastAsia="SimSun" w:hAnsi="Times New Roman" w:cs="Times New Roman"/>
                <w:sz w:val="18"/>
                <w:szCs w:val="18"/>
                <w:lang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sz w:val="18"/>
                <w:szCs w:val="18"/>
                <w:highlight w:val="yellow"/>
                <w:lang w:val="x-none" w:eastAsia="zh-CN"/>
              </w:rPr>
              <w:t xml:space="preserve">the </w:t>
            </w:r>
            <w:r w:rsidRPr="002B45DD">
              <w:rPr>
                <w:rFonts w:ascii="Times New Roman" w:eastAsia="SimSun" w:hAnsi="Times New Roman" w:cs="Times New Roman"/>
                <w:sz w:val="18"/>
                <w:szCs w:val="18"/>
                <w:highlight w:val="yellow"/>
                <w:lang w:eastAsia="zh-CN"/>
              </w:rPr>
              <w:t>time domain resource assignment</w:t>
            </w:r>
            <w:r w:rsidRPr="002B45DD">
              <w:rPr>
                <w:rFonts w:ascii="Times New Roman" w:eastAsia="SimSun" w:hAnsi="Times New Roman" w:cs="Times New Roman"/>
                <w:sz w:val="18"/>
                <w:szCs w:val="18"/>
                <w:highlight w:val="yellow"/>
                <w:lang w:val="x-none" w:eastAsia="zh-CN"/>
              </w:rPr>
              <w:t xml:space="preserve"> field </w:t>
            </w:r>
            <w:r w:rsidRPr="002B45DD">
              <w:rPr>
                <w:rFonts w:ascii="Times New Roman" w:eastAsia="SimSun" w:hAnsi="Times New Roman" w:cs="Times New Roman"/>
                <w:sz w:val="18"/>
                <w:szCs w:val="18"/>
                <w:highlight w:val="yellow"/>
                <w:lang w:eastAsia="zh-CN"/>
              </w:rPr>
              <w:t xml:space="preserve">in the DCI format </w:t>
            </w:r>
            <w:r w:rsidRPr="002B45DD">
              <w:rPr>
                <w:rFonts w:ascii="Times New Roman" w:eastAsia="SimSun" w:hAnsi="Times New Roman" w:cs="Times New Roman"/>
                <w:sz w:val="18"/>
                <w:szCs w:val="18"/>
                <w:highlight w:val="yellow"/>
                <w:lang w:val="x-none" w:eastAsia="zh-CN"/>
              </w:rPr>
              <w:t>indicates a row with single SLIV</w:t>
            </w:r>
            <w:r w:rsidRPr="002B45DD">
              <w:rPr>
                <w:rFonts w:ascii="Times New Roman" w:eastAsia="SimSun" w:hAnsi="Times New Roman" w:cs="Times New Roman"/>
                <w:sz w:val="18"/>
                <w:szCs w:val="18"/>
                <w:highlight w:val="yellow"/>
                <w:lang w:eastAsia="zh-CN"/>
              </w:rPr>
              <w:t>,</w:t>
            </w:r>
            <w:r w:rsidRPr="002B45DD">
              <w:rPr>
                <w:rFonts w:ascii="Times New Roman" w:eastAsia="SimSun" w:hAnsi="Times New Roman" w:cs="Times New Roman"/>
                <w:sz w:val="18"/>
                <w:szCs w:val="18"/>
                <w:lang w:eastAsia="zh-CN"/>
              </w:rPr>
              <w:t xml:space="preserve"> and</w:t>
            </w:r>
          </w:p>
          <w:p w14:paraId="4595EC11" w14:textId="6CD45662" w:rsidR="002B45DD" w:rsidRPr="00183E5D" w:rsidRDefault="002B45DD" w:rsidP="00183E5D">
            <w:pPr>
              <w:spacing w:after="180" w:line="240" w:lineRule="auto"/>
              <w:ind w:left="568" w:hanging="284"/>
              <w:rPr>
                <w:rFonts w:ascii="Times New Roman" w:eastAsia="DengXian" w:hAnsi="Times New Roman" w:cs="Times New Roman"/>
                <w:sz w:val="20"/>
                <w:szCs w:val="18"/>
                <w:lang w:val="x-none" w:eastAsia="zh-CN"/>
              </w:rPr>
            </w:pPr>
            <w:r w:rsidRPr="002B45DD">
              <w:rPr>
                <w:rFonts w:ascii="Times New Roman" w:eastAsia="SimSun" w:hAnsi="Times New Roman" w:cs="Times New Roman"/>
                <w:sz w:val="18"/>
                <w:szCs w:val="18"/>
                <w:lang w:val="x-none"/>
              </w:rPr>
              <w:t>-</w:t>
            </w:r>
            <w:r w:rsidRPr="002B45DD">
              <w:rPr>
                <w:rFonts w:ascii="Times New Roman" w:eastAsia="SimSun" w:hAnsi="Times New Roman" w:cs="Times New Roman"/>
                <w:sz w:val="18"/>
                <w:szCs w:val="18"/>
                <w:lang w:val="x-none"/>
              </w:rPr>
              <w:tab/>
            </w:r>
            <w:r w:rsidRPr="002B45DD">
              <w:rPr>
                <w:rFonts w:ascii="Times New Roman" w:eastAsia="SimSun" w:hAnsi="Times New Roman" w:cs="Times New Roman"/>
                <w:iCs/>
                <w:sz w:val="18"/>
                <w:szCs w:val="18"/>
              </w:rPr>
              <w:t xml:space="preserve">if validation is for </w:t>
            </w:r>
            <w:r w:rsidRPr="002B45DD">
              <w:rPr>
                <w:rFonts w:ascii="Times New Roman" w:eastAsia="DengXian" w:hAnsi="Times New Roman" w:cs="Times New Roman"/>
                <w:sz w:val="18"/>
                <w:szCs w:val="18"/>
                <w:lang w:val="x-none" w:eastAsia="zh-CN"/>
              </w:rPr>
              <w:t>scheduling activation</w:t>
            </w:r>
            <w:r w:rsidRPr="002B45DD">
              <w:rPr>
                <w:rFonts w:ascii="Times New Roman" w:eastAsia="DengXian" w:hAnsi="Times New Roman" w:cs="Times New Roman"/>
                <w:sz w:val="18"/>
                <w:szCs w:val="18"/>
                <w:lang w:eastAsia="zh-CN"/>
              </w:rPr>
              <w:t xml:space="preserve"> and</w:t>
            </w:r>
            <w:r w:rsidRPr="002B45DD">
              <w:rPr>
                <w:rFonts w:ascii="Times New Roman" w:eastAsia="SimSun" w:hAnsi="Times New Roman" w:cs="Times New Roman"/>
                <w:sz w:val="18"/>
                <w:szCs w:val="18"/>
                <w:lang w:val="x-none"/>
              </w:rPr>
              <w:t xml:space="preserve"> </w:t>
            </w:r>
            <w:r w:rsidRPr="002B45DD">
              <w:rPr>
                <w:rFonts w:ascii="Times New Roman" w:eastAsia="SimSun" w:hAnsi="Times New Roman" w:cs="Times New Roman"/>
                <w:sz w:val="18"/>
                <w:szCs w:val="18"/>
              </w:rPr>
              <w:t xml:space="preserve">if </w:t>
            </w:r>
            <w:r w:rsidRPr="002B45DD">
              <w:rPr>
                <w:rFonts w:ascii="Times New Roman" w:eastAsia="SimSun" w:hAnsi="Times New Roman" w:cs="Times New Roman"/>
                <w:sz w:val="18"/>
                <w:szCs w:val="18"/>
                <w:lang w:val="x-none"/>
              </w:rPr>
              <w:t xml:space="preserve">the </w:t>
            </w:r>
            <w:r w:rsidRPr="002B45DD">
              <w:rPr>
                <w:rFonts w:ascii="Times New Roman" w:eastAsia="SimSun" w:hAnsi="Times New Roman" w:cs="Times New Roman"/>
                <w:sz w:val="18"/>
                <w:szCs w:val="18"/>
                <w:lang w:val="x-none" w:eastAsia="zh-CN"/>
              </w:rPr>
              <w:t>PDSCH-to-</w:t>
            </w:r>
            <w:proofErr w:type="spellStart"/>
            <w:r w:rsidRPr="002B45DD">
              <w:rPr>
                <w:rFonts w:ascii="Times New Roman" w:eastAsia="SimSun" w:hAnsi="Times New Roman" w:cs="Times New Roman"/>
                <w:sz w:val="18"/>
                <w:szCs w:val="18"/>
                <w:lang w:val="x-none" w:eastAsia="zh-CN"/>
              </w:rPr>
              <w:t>HARQ_feedback</w:t>
            </w:r>
            <w:proofErr w:type="spellEnd"/>
            <w:r w:rsidRPr="002B45DD">
              <w:rPr>
                <w:rFonts w:ascii="Times New Roman" w:eastAsia="SimSun" w:hAnsi="Times New Roman" w:cs="Times New Roman"/>
                <w:sz w:val="18"/>
                <w:szCs w:val="18"/>
                <w:lang w:val="x-none" w:eastAsia="zh-CN"/>
              </w:rPr>
              <w:t xml:space="preserve"> timing indicator field </w:t>
            </w:r>
            <w:r w:rsidRPr="002B45DD">
              <w:rPr>
                <w:rFonts w:ascii="Times New Roman" w:eastAsia="SimSun" w:hAnsi="Times New Roman" w:cs="Times New Roman"/>
                <w:sz w:val="18"/>
                <w:szCs w:val="18"/>
                <w:lang w:eastAsia="zh-CN"/>
              </w:rPr>
              <w:t xml:space="preserve">in the DCI format is present, the </w:t>
            </w:r>
            <w:r w:rsidRPr="002B45DD">
              <w:rPr>
                <w:rFonts w:ascii="Times New Roman" w:eastAsia="SimSun" w:hAnsi="Times New Roman" w:cs="Times New Roman"/>
                <w:sz w:val="18"/>
                <w:szCs w:val="18"/>
                <w:lang w:val="x-none" w:eastAsia="zh-CN"/>
              </w:rPr>
              <w:t>PDSCH-to-</w:t>
            </w:r>
            <w:proofErr w:type="spellStart"/>
            <w:r w:rsidRPr="002B45DD">
              <w:rPr>
                <w:rFonts w:ascii="Times New Roman" w:eastAsia="SimSun" w:hAnsi="Times New Roman" w:cs="Times New Roman"/>
                <w:sz w:val="18"/>
                <w:szCs w:val="18"/>
                <w:lang w:val="x-none" w:eastAsia="zh-CN"/>
              </w:rPr>
              <w:t>HARQ_feedback</w:t>
            </w:r>
            <w:proofErr w:type="spellEnd"/>
            <w:r w:rsidRPr="002B45DD">
              <w:rPr>
                <w:rFonts w:ascii="Times New Roman" w:eastAsia="SimSun" w:hAnsi="Times New Roman" w:cs="Times New Roman"/>
                <w:sz w:val="18"/>
                <w:szCs w:val="18"/>
                <w:lang w:val="x-none" w:eastAsia="zh-CN"/>
              </w:rPr>
              <w:t xml:space="preserve"> timing indicator field does not provide an inapplicable value from </w:t>
            </w:r>
            <w:r w:rsidRPr="002B45DD">
              <w:rPr>
                <w:rFonts w:ascii="Times New Roman" w:eastAsia="SimSun" w:hAnsi="Times New Roman" w:cs="Times New Roman"/>
                <w:i/>
                <w:sz w:val="18"/>
                <w:szCs w:val="18"/>
                <w:lang w:val="x-none"/>
              </w:rPr>
              <w:t>dl-DataToUL-ACK</w:t>
            </w:r>
            <w:r w:rsidRPr="002B45DD">
              <w:rPr>
                <w:rFonts w:ascii="Times New Roman" w:eastAsia="SimSun" w:hAnsi="Times New Roman" w:cs="Times New Roman"/>
                <w:i/>
                <w:sz w:val="18"/>
                <w:szCs w:val="18"/>
              </w:rPr>
              <w:t>-r16</w:t>
            </w:r>
            <w:r w:rsidRPr="002B45DD">
              <w:rPr>
                <w:rFonts w:ascii="Times New Roman" w:eastAsia="SimSun" w:hAnsi="Times New Roman" w:cs="Times New Roman"/>
                <w:sz w:val="18"/>
                <w:szCs w:val="18"/>
                <w:lang w:val="x-none" w:eastAsia="zh-CN"/>
              </w:rPr>
              <w:t>.</w:t>
            </w:r>
            <w:r w:rsidRPr="002B45DD">
              <w:rPr>
                <w:rFonts w:ascii="Times New Roman" w:eastAsia="SimSun" w:hAnsi="Times New Roman" w:cs="Times New Roman"/>
                <w:sz w:val="18"/>
                <w:szCs w:val="16"/>
                <w:lang w:val="x-none" w:eastAsia="zh-CN"/>
              </w:rPr>
              <w:t xml:space="preserve"> </w:t>
            </w:r>
          </w:p>
        </w:tc>
      </w:tr>
    </w:tbl>
    <w:p w14:paraId="2B54C48E" w14:textId="77777777" w:rsidR="008938FE" w:rsidRDefault="008938FE" w:rsidP="004A04EB">
      <w:pPr>
        <w:rPr>
          <w:rFonts w:cs="Arial"/>
          <w:szCs w:val="20"/>
          <w:lang w:eastAsia="ja-JP"/>
        </w:rPr>
      </w:pPr>
    </w:p>
    <w:p w14:paraId="04BDEC21" w14:textId="48C0E66D" w:rsidR="007817C7" w:rsidRDefault="008938FE" w:rsidP="004A04EB">
      <w:pPr>
        <w:rPr>
          <w:lang w:eastAsia="ja-JP"/>
        </w:rPr>
      </w:pPr>
      <w:r w:rsidRPr="00206204">
        <w:rPr>
          <w:rFonts w:cs="Arial"/>
          <w:szCs w:val="20"/>
          <w:lang w:eastAsia="ja-JP"/>
        </w:rPr>
        <w:t>From our point of view, the above restriction was not necessary in Rel-17 where the ambiguity could be resolved by implementation or other proposed solutions. Regardless, this restriction needs to be removed for Rel-18 to allow indication of multiple SLIV for Type-2 multi-PUSCH CG.</w:t>
      </w:r>
    </w:p>
    <w:p w14:paraId="2D31145B" w14:textId="3C5C8C8C" w:rsidR="001E2AF2" w:rsidRPr="005A281A" w:rsidRDefault="00F0665E" w:rsidP="001E2AF2">
      <w:pPr>
        <w:rPr>
          <w:bCs/>
          <w:szCs w:val="20"/>
          <w:lang w:eastAsia="ja-JP"/>
        </w:rPr>
      </w:pPr>
      <w:r>
        <w:rPr>
          <w:bCs/>
          <w:szCs w:val="20"/>
          <w:lang w:eastAsia="ja-JP"/>
        </w:rPr>
        <w:t>Based on the above discussion</w:t>
      </w:r>
      <w:r w:rsidR="001E2AF2">
        <w:rPr>
          <w:bCs/>
          <w:szCs w:val="20"/>
          <w:lang w:eastAsia="ja-JP"/>
        </w:rPr>
        <w:t xml:space="preserve">, we propose the followings for design of multi-PUSCHs: </w:t>
      </w:r>
    </w:p>
    <w:p w14:paraId="4EE6B38F" w14:textId="7CC8CB4E" w:rsidR="001E2AF2" w:rsidRDefault="001E2AF2" w:rsidP="001E2AF2">
      <w:pPr>
        <w:pStyle w:val="Proposal"/>
        <w:rPr>
          <w:lang w:eastAsia="ja-JP"/>
        </w:rPr>
      </w:pPr>
      <w:bookmarkStart w:id="9" w:name="_Toc127559154"/>
      <w:r>
        <w:t>A row with multiple SLIVs of a TDRA table determines the SLIVs associated to the PUSCHs within a period of a mult</w:t>
      </w:r>
      <w:r w:rsidRPr="001E039D">
        <w:t xml:space="preserve">i-PUSCHs </w:t>
      </w:r>
      <w:r>
        <w:t>CG</w:t>
      </w:r>
      <w:r w:rsidRPr="001E039D">
        <w:t>.</w:t>
      </w:r>
      <w:bookmarkEnd w:id="9"/>
    </w:p>
    <w:p w14:paraId="03836040" w14:textId="52BDC212" w:rsidR="001E2AF2" w:rsidRPr="00F0665E" w:rsidRDefault="001E2AF2" w:rsidP="001E2AF2">
      <w:pPr>
        <w:pStyle w:val="Proposal"/>
        <w:numPr>
          <w:ilvl w:val="1"/>
          <w:numId w:val="30"/>
        </w:numPr>
        <w:rPr>
          <w:lang w:eastAsia="ja-JP"/>
        </w:rPr>
      </w:pPr>
      <w:bookmarkStart w:id="10" w:name="_Toc127559155"/>
      <w:r>
        <w:rPr>
          <w:iCs/>
          <w:color w:val="000000"/>
        </w:rPr>
        <w:t xml:space="preserve">Note: </w:t>
      </w:r>
      <w:r w:rsidRPr="001E039D">
        <w:rPr>
          <w:i/>
          <w:color w:val="000000"/>
        </w:rPr>
        <w:t>pdsch-TimeDomainAllocationListForMultiPDSCH-r1</w:t>
      </w:r>
      <w:r>
        <w:rPr>
          <w:i/>
          <w:color w:val="000000"/>
        </w:rPr>
        <w:t>6</w:t>
      </w:r>
      <w:r w:rsidR="00505F17">
        <w:rPr>
          <w:iCs/>
          <w:color w:val="000000"/>
        </w:rPr>
        <w:t xml:space="preserve"> </w:t>
      </w:r>
      <w:r w:rsidR="00FE7E55">
        <w:rPr>
          <w:iCs/>
          <w:color w:val="000000"/>
        </w:rPr>
        <w:t xml:space="preserve">is reused for </w:t>
      </w:r>
      <w:r w:rsidR="006A3B09">
        <w:rPr>
          <w:iCs/>
          <w:color w:val="000000"/>
        </w:rPr>
        <w:t xml:space="preserve">the TDRA table </w:t>
      </w:r>
      <w:r w:rsidR="00505F17">
        <w:rPr>
          <w:iCs/>
          <w:color w:val="000000"/>
        </w:rPr>
        <w:t>as in Rel-17</w:t>
      </w:r>
      <w:r w:rsidRPr="001E039D">
        <w:rPr>
          <w:i/>
          <w:color w:val="000000"/>
        </w:rPr>
        <w:t>.</w:t>
      </w:r>
      <w:bookmarkEnd w:id="10"/>
    </w:p>
    <w:p w14:paraId="28684F45" w14:textId="1307BF4B" w:rsidR="00F0665E" w:rsidRPr="00B525C5" w:rsidRDefault="00F0665E" w:rsidP="001E2AF2">
      <w:pPr>
        <w:pStyle w:val="Proposal"/>
        <w:numPr>
          <w:ilvl w:val="1"/>
          <w:numId w:val="30"/>
        </w:numPr>
        <w:rPr>
          <w:lang w:eastAsia="ja-JP"/>
        </w:rPr>
      </w:pPr>
      <w:bookmarkStart w:id="11" w:name="_Toc127559156"/>
      <w:r>
        <w:rPr>
          <w:iCs/>
          <w:color w:val="000000"/>
        </w:rPr>
        <w:t xml:space="preserve">Note: </w:t>
      </w:r>
      <w:r w:rsidR="008A0929">
        <w:rPr>
          <w:rFonts w:cs="Arial"/>
          <w:iCs/>
          <w:color w:val="000000"/>
          <w:szCs w:val="20"/>
        </w:rPr>
        <w:t>F</w:t>
      </w:r>
      <w:r w:rsidR="00ED08D8" w:rsidRPr="00BF57C3">
        <w:rPr>
          <w:rFonts w:cs="Arial"/>
          <w:iCs/>
          <w:color w:val="000000"/>
          <w:szCs w:val="20"/>
        </w:rPr>
        <w:t>or activation/release of a Type-2 multi-PUSCHs CG,</w:t>
      </w:r>
      <w:r w:rsidR="00BF57C3" w:rsidRPr="00BF57C3">
        <w:rPr>
          <w:rFonts w:cs="Arial"/>
          <w:iCs/>
          <w:color w:val="000000"/>
          <w:szCs w:val="20"/>
        </w:rPr>
        <w:t xml:space="preserve"> </w:t>
      </w:r>
      <w:r w:rsidR="00BF57C3" w:rsidRPr="002B45DD">
        <w:rPr>
          <w:rFonts w:eastAsia="SimSun" w:cs="Arial"/>
          <w:szCs w:val="20"/>
          <w:lang w:val="x-none"/>
        </w:rPr>
        <w:t xml:space="preserve">the </w:t>
      </w:r>
      <w:r w:rsidR="00BF57C3" w:rsidRPr="002B45DD">
        <w:rPr>
          <w:rFonts w:eastAsia="SimSun" w:cs="Arial"/>
          <w:szCs w:val="20"/>
        </w:rPr>
        <w:t>time domain resource assignment</w:t>
      </w:r>
      <w:r w:rsidR="00BF57C3" w:rsidRPr="002B45DD">
        <w:rPr>
          <w:rFonts w:eastAsia="SimSun" w:cs="Arial"/>
          <w:szCs w:val="20"/>
          <w:lang w:val="x-none"/>
        </w:rPr>
        <w:t xml:space="preserve"> field </w:t>
      </w:r>
      <w:r w:rsidR="00BF57C3" w:rsidRPr="002B45DD">
        <w:rPr>
          <w:rFonts w:eastAsia="SimSun" w:cs="Arial"/>
          <w:szCs w:val="20"/>
        </w:rPr>
        <w:t xml:space="preserve">in the DCI format </w:t>
      </w:r>
      <w:r w:rsidR="00BF57C3" w:rsidRPr="00BF57C3">
        <w:rPr>
          <w:rFonts w:eastAsia="SimSun" w:cs="Arial"/>
          <w:szCs w:val="20"/>
        </w:rPr>
        <w:t xml:space="preserve">can </w:t>
      </w:r>
      <w:r w:rsidR="00BF57C3" w:rsidRPr="002B45DD">
        <w:rPr>
          <w:rFonts w:eastAsia="SimSun" w:cs="Arial"/>
          <w:szCs w:val="20"/>
          <w:lang w:val="x-none"/>
        </w:rPr>
        <w:t xml:space="preserve">indicate a row with </w:t>
      </w:r>
      <w:r w:rsidR="00BF57C3" w:rsidRPr="00BF57C3">
        <w:rPr>
          <w:rFonts w:eastAsia="SimSun" w:cs="Arial"/>
          <w:szCs w:val="20"/>
        </w:rPr>
        <w:t xml:space="preserve">multiple </w:t>
      </w:r>
      <w:proofErr w:type="spellStart"/>
      <w:r w:rsidR="00BF57C3" w:rsidRPr="002B45DD">
        <w:rPr>
          <w:rFonts w:eastAsia="SimSun" w:cs="Arial"/>
          <w:szCs w:val="20"/>
          <w:lang w:val="x-none"/>
        </w:rPr>
        <w:t>SLIV</w:t>
      </w:r>
      <w:r w:rsidR="00BF57C3" w:rsidRPr="00BF57C3">
        <w:rPr>
          <w:rFonts w:eastAsia="SimSun" w:cs="Arial"/>
          <w:szCs w:val="20"/>
        </w:rPr>
        <w:t>s</w:t>
      </w:r>
      <w:proofErr w:type="spellEnd"/>
      <w:r w:rsidR="00BF57C3" w:rsidRPr="00BF57C3">
        <w:rPr>
          <w:rFonts w:eastAsia="SimSun" w:cs="Arial"/>
          <w:szCs w:val="20"/>
        </w:rPr>
        <w:t xml:space="preserve"> as opposed to Rel</w:t>
      </w:r>
      <w:r w:rsidR="00505F17">
        <w:rPr>
          <w:rFonts w:eastAsia="SimSun" w:cs="Arial"/>
          <w:szCs w:val="20"/>
        </w:rPr>
        <w:t>-</w:t>
      </w:r>
      <w:r w:rsidR="00BF57C3" w:rsidRPr="00BF57C3">
        <w:rPr>
          <w:rFonts w:eastAsia="SimSun" w:cs="Arial"/>
          <w:szCs w:val="20"/>
        </w:rPr>
        <w:t>17.</w:t>
      </w:r>
      <w:bookmarkEnd w:id="11"/>
    </w:p>
    <w:p w14:paraId="2B425539" w14:textId="23F6EB86" w:rsidR="00B525C5" w:rsidRPr="008938FE" w:rsidRDefault="008938FE" w:rsidP="00B525C5">
      <w:pPr>
        <w:rPr>
          <w:rFonts w:cs="Arial"/>
          <w:bCs/>
          <w:szCs w:val="20"/>
          <w:lang w:eastAsia="ja-JP"/>
        </w:rPr>
      </w:pPr>
      <w:r w:rsidRPr="008938FE">
        <w:rPr>
          <w:rFonts w:cs="Arial"/>
          <w:bCs/>
          <w:szCs w:val="20"/>
          <w:lang w:eastAsia="ja-JP"/>
        </w:rPr>
        <w:t>Moreover, multi-PUSCHs dynamic scheduling by single DCI is only supported for non-fallback DCI format 0_1. From our point of view, it is sufficient to limit the activation /release of Type-2 multi-PUSCHs configured grant to this DCI format. Any extension to other DCI formats, complicates the determination of TDRA table at the UE for both configured and scheduled transmission unnecessarily.</w:t>
      </w:r>
    </w:p>
    <w:p w14:paraId="73A62B39" w14:textId="77777777" w:rsidR="00B525C5" w:rsidRPr="001E039D" w:rsidRDefault="00B525C5" w:rsidP="00B525C5">
      <w:pPr>
        <w:pStyle w:val="Proposal"/>
        <w:rPr>
          <w:lang w:eastAsia="ja-JP"/>
        </w:rPr>
      </w:pPr>
      <w:bookmarkStart w:id="12" w:name="_Toc127559157"/>
      <w:r>
        <w:rPr>
          <w:lang w:eastAsia="ja-JP"/>
        </w:rPr>
        <w:t>The</w:t>
      </w:r>
      <w:r w:rsidRPr="001E039D">
        <w:rPr>
          <w:lang w:eastAsia="ja-JP"/>
        </w:rPr>
        <w:t xml:space="preserve"> activation</w:t>
      </w:r>
      <w:r>
        <w:rPr>
          <w:lang w:eastAsia="ja-JP"/>
        </w:rPr>
        <w:t>/release</w:t>
      </w:r>
      <w:r w:rsidRPr="001E039D">
        <w:rPr>
          <w:lang w:eastAsia="ja-JP"/>
        </w:rPr>
        <w:t xml:space="preserve"> DCI </w:t>
      </w:r>
      <w:r>
        <w:rPr>
          <w:lang w:eastAsia="ja-JP"/>
        </w:rPr>
        <w:t xml:space="preserve">for Type-2 multi-PUSCH CG </w:t>
      </w:r>
      <w:r w:rsidRPr="001E039D">
        <w:rPr>
          <w:lang w:eastAsia="ja-JP"/>
        </w:rPr>
        <w:t xml:space="preserve">is based on </w:t>
      </w:r>
      <w:r>
        <w:rPr>
          <w:lang w:eastAsia="ja-JP"/>
        </w:rPr>
        <w:t xml:space="preserve">the </w:t>
      </w:r>
      <w:r w:rsidRPr="001E039D">
        <w:rPr>
          <w:lang w:eastAsia="ja-JP"/>
        </w:rPr>
        <w:t>non-fallback DCI format 0_1.</w:t>
      </w:r>
      <w:bookmarkEnd w:id="12"/>
    </w:p>
    <w:p w14:paraId="01C0B490" w14:textId="77777777" w:rsidR="0086598B" w:rsidRDefault="0086598B" w:rsidP="006E61AE">
      <w:pPr>
        <w:rPr>
          <w:bCs/>
          <w:lang w:eastAsia="ja-JP"/>
        </w:rPr>
      </w:pPr>
    </w:p>
    <w:p w14:paraId="7B4A21DF" w14:textId="54BC935E" w:rsidR="0086598B" w:rsidRDefault="00BF52E4" w:rsidP="0020429D">
      <w:pPr>
        <w:pStyle w:val="Heading4"/>
      </w:pPr>
      <w:r w:rsidRPr="008E388E">
        <w:t xml:space="preserve">HARQ process </w:t>
      </w:r>
      <w:r w:rsidR="00EF2EA6">
        <w:t>ID</w:t>
      </w:r>
    </w:p>
    <w:p w14:paraId="351CE136" w14:textId="2A70F9C8" w:rsidR="007E2300" w:rsidRPr="00CB3AEC" w:rsidRDefault="007E2300" w:rsidP="007E2300">
      <w:pPr>
        <w:rPr>
          <w:rFonts w:cs="Arial"/>
          <w:bCs/>
          <w:szCs w:val="20"/>
          <w:lang w:eastAsia="ja-JP"/>
        </w:rPr>
      </w:pPr>
      <w:r>
        <w:rPr>
          <w:rFonts w:cs="Arial"/>
          <w:bCs/>
          <w:szCs w:val="20"/>
          <w:lang w:eastAsia="ja-JP"/>
        </w:rPr>
        <w:t xml:space="preserve">For determination of HARQ process ID for each configured PUSCH in multi-PUSCHs CG, </w:t>
      </w:r>
      <w:r w:rsidRPr="00CB3AEC">
        <w:rPr>
          <w:rFonts w:cs="Arial"/>
          <w:bCs/>
          <w:szCs w:val="20"/>
          <w:lang w:eastAsia="ja-JP"/>
        </w:rPr>
        <w:t xml:space="preserve">we review </w:t>
      </w:r>
      <w:r>
        <w:rPr>
          <w:rFonts w:cs="Arial"/>
          <w:bCs/>
          <w:szCs w:val="20"/>
          <w:lang w:eastAsia="ja-JP"/>
        </w:rPr>
        <w:t>the approaches used</w:t>
      </w:r>
      <w:r w:rsidRPr="00CB3AEC">
        <w:rPr>
          <w:rFonts w:cs="Arial"/>
          <w:bCs/>
          <w:szCs w:val="20"/>
          <w:lang w:eastAsia="ja-JP"/>
        </w:rPr>
        <w:t xml:space="preserve"> </w:t>
      </w:r>
      <w:r>
        <w:rPr>
          <w:rFonts w:cs="Arial"/>
          <w:bCs/>
          <w:szCs w:val="20"/>
          <w:lang w:eastAsia="ja-JP"/>
        </w:rPr>
        <w:t>in</w:t>
      </w:r>
      <w:r w:rsidRPr="00CB3AEC">
        <w:rPr>
          <w:rFonts w:cs="Arial"/>
          <w:bCs/>
          <w:szCs w:val="20"/>
          <w:lang w:eastAsia="ja-JP"/>
        </w:rPr>
        <w:t xml:space="preserve"> legacy</w:t>
      </w:r>
      <w:r>
        <w:rPr>
          <w:rFonts w:cs="Arial"/>
          <w:bCs/>
          <w:szCs w:val="20"/>
          <w:lang w:eastAsia="ja-JP"/>
        </w:rPr>
        <w:t xml:space="preserve"> procedures</w:t>
      </w:r>
      <w:r w:rsidRPr="00CB3AEC">
        <w:rPr>
          <w:rFonts w:cs="Arial"/>
          <w:bCs/>
          <w:szCs w:val="20"/>
          <w:lang w:eastAsia="ja-JP"/>
        </w:rPr>
        <w:t>:</w:t>
      </w:r>
    </w:p>
    <w:p w14:paraId="2FF8A05F" w14:textId="35D4AA0B" w:rsidR="007E2300" w:rsidRPr="003F460D" w:rsidRDefault="007E2300" w:rsidP="007E2300">
      <w:pPr>
        <w:pStyle w:val="ListParagraph"/>
        <w:numPr>
          <w:ilvl w:val="0"/>
          <w:numId w:val="32"/>
        </w:numPr>
        <w:rPr>
          <w:rFonts w:ascii="Arial" w:hAnsi="Arial" w:cs="Arial"/>
          <w:bCs/>
          <w:sz w:val="20"/>
          <w:szCs w:val="20"/>
          <w:lang w:eastAsia="ja-JP"/>
        </w:rPr>
      </w:pPr>
      <w:r>
        <w:rPr>
          <w:rFonts w:ascii="Arial" w:hAnsi="Arial" w:cs="Arial"/>
          <w:bCs/>
          <w:sz w:val="20"/>
          <w:szCs w:val="20"/>
          <w:lang w:val="en-US" w:eastAsia="ja-JP"/>
        </w:rPr>
        <w:lastRenderedPageBreak/>
        <w:t xml:space="preserve">1) </w:t>
      </w:r>
      <w:r w:rsidRPr="00CB3AEC">
        <w:rPr>
          <w:rFonts w:ascii="Arial" w:hAnsi="Arial" w:cs="Arial"/>
          <w:bCs/>
          <w:sz w:val="20"/>
          <w:szCs w:val="20"/>
          <w:lang w:val="en-US" w:eastAsia="ja-JP"/>
        </w:rPr>
        <w:t>Multi-PUSCHs scheduling principle: The HARQ process ID for the first PUSCH is indicated and incremented for the rest. The increment can be skipped when for example the PUSCH transmission is cancelled due to collision with DL symbols.</w:t>
      </w:r>
    </w:p>
    <w:p w14:paraId="702D287D" w14:textId="77777777" w:rsidR="007E2300" w:rsidRPr="003F460D" w:rsidRDefault="007E2300" w:rsidP="007E2300">
      <w:pPr>
        <w:pStyle w:val="ListParagraph"/>
        <w:numPr>
          <w:ilvl w:val="0"/>
          <w:numId w:val="32"/>
        </w:numPr>
        <w:rPr>
          <w:rFonts w:ascii="Arial" w:hAnsi="Arial" w:cs="Arial"/>
          <w:bCs/>
          <w:sz w:val="20"/>
          <w:szCs w:val="20"/>
          <w:lang w:eastAsia="ja-JP"/>
        </w:rPr>
      </w:pPr>
      <w:r>
        <w:rPr>
          <w:rFonts w:ascii="Arial" w:hAnsi="Arial" w:cs="Arial"/>
          <w:bCs/>
          <w:sz w:val="20"/>
          <w:szCs w:val="20"/>
          <w:lang w:val="en-US" w:eastAsia="ja-JP"/>
        </w:rPr>
        <w:t xml:space="preserve">2) </w:t>
      </w:r>
      <w:r w:rsidRPr="00CB3AEC">
        <w:rPr>
          <w:rFonts w:ascii="Arial" w:hAnsi="Arial" w:cs="Arial"/>
          <w:bCs/>
          <w:sz w:val="20"/>
          <w:szCs w:val="20"/>
          <w:lang w:val="en-US" w:eastAsia="ja-JP"/>
        </w:rPr>
        <w:t>CG principle with absence of cg-RetransmissionTimer (applicable to licensed spectrum operation): For HARQ process ID determination associated to a CG PUSCH, it was intentionally decided to associate different HARQ process IDs to at least two PUSCHs in two consecutive periods. This design decision had simplified the complications with respect to HARQ process handling discussed in RAN2. Note that in this case there is only one PUSCH confirmed per period.</w:t>
      </w:r>
    </w:p>
    <w:p w14:paraId="0F77244C" w14:textId="4DFA7706" w:rsidR="007E2300" w:rsidRPr="00CB3AEC" w:rsidRDefault="007E2300" w:rsidP="007E2300">
      <w:pPr>
        <w:pStyle w:val="ListParagraph"/>
        <w:numPr>
          <w:ilvl w:val="0"/>
          <w:numId w:val="32"/>
        </w:numPr>
        <w:rPr>
          <w:rFonts w:ascii="Arial" w:hAnsi="Arial" w:cs="Arial"/>
          <w:bCs/>
          <w:sz w:val="20"/>
          <w:szCs w:val="20"/>
          <w:lang w:eastAsia="ja-JP"/>
        </w:rPr>
      </w:pPr>
      <w:r>
        <w:rPr>
          <w:rFonts w:ascii="Arial" w:hAnsi="Arial" w:cs="Arial"/>
          <w:bCs/>
          <w:sz w:val="20"/>
          <w:szCs w:val="20"/>
          <w:lang w:val="en-US" w:eastAsia="ja-JP"/>
        </w:rPr>
        <w:t xml:space="preserve">3) </w:t>
      </w:r>
      <w:r w:rsidRPr="00CB3AEC">
        <w:rPr>
          <w:rFonts w:ascii="Arial" w:hAnsi="Arial" w:cs="Arial"/>
          <w:bCs/>
          <w:sz w:val="20"/>
          <w:szCs w:val="20"/>
          <w:lang w:val="en-US" w:eastAsia="ja-JP"/>
        </w:rPr>
        <w:t>CG principle with presence of cg-RetransmissionTimer (applicable to shared spectrum):</w:t>
      </w:r>
      <w:r w:rsidR="00AA19DA">
        <w:rPr>
          <w:rFonts w:ascii="Arial" w:hAnsi="Arial" w:cs="Arial"/>
          <w:bCs/>
          <w:sz w:val="20"/>
          <w:szCs w:val="20"/>
          <w:lang w:val="en-US" w:eastAsia="ja-JP"/>
        </w:rPr>
        <w:t xml:space="preserve"> </w:t>
      </w:r>
      <w:r w:rsidR="00AA19DA" w:rsidRPr="00CB3AEC">
        <w:rPr>
          <w:rFonts w:ascii="Arial" w:hAnsi="Arial" w:cs="Arial"/>
          <w:bCs/>
          <w:sz w:val="20"/>
          <w:szCs w:val="20"/>
          <w:lang w:val="en-US" w:eastAsia="ja-JP"/>
        </w:rPr>
        <w:t>The HARQ process ID</w:t>
      </w:r>
      <w:r w:rsidR="00AA19DA">
        <w:rPr>
          <w:rFonts w:ascii="Arial" w:hAnsi="Arial" w:cs="Arial"/>
          <w:bCs/>
          <w:sz w:val="20"/>
          <w:szCs w:val="20"/>
          <w:lang w:val="en-US" w:eastAsia="ja-JP"/>
        </w:rPr>
        <w:t xml:space="preserve"> is</w:t>
      </w:r>
      <w:r w:rsidRPr="00CB3AEC">
        <w:rPr>
          <w:rFonts w:ascii="Arial" w:hAnsi="Arial" w:cs="Arial"/>
          <w:bCs/>
          <w:sz w:val="20"/>
          <w:szCs w:val="20"/>
          <w:lang w:val="en-US" w:eastAsia="ja-JP"/>
        </w:rPr>
        <w:t xml:space="preserve"> </w:t>
      </w:r>
      <w:r w:rsidR="00AA19DA">
        <w:rPr>
          <w:rFonts w:ascii="Arial" w:hAnsi="Arial" w:cs="Arial"/>
          <w:bCs/>
          <w:sz w:val="20"/>
          <w:szCs w:val="20"/>
          <w:lang w:val="en-US" w:eastAsia="ja-JP"/>
        </w:rPr>
        <w:t>d</w:t>
      </w:r>
      <w:r w:rsidRPr="00CB3AEC">
        <w:rPr>
          <w:rFonts w:ascii="Arial" w:hAnsi="Arial" w:cs="Arial"/>
          <w:bCs/>
          <w:sz w:val="20"/>
          <w:szCs w:val="20"/>
          <w:lang w:val="en-US" w:eastAsia="ja-JP"/>
        </w:rPr>
        <w:t>ecided by UE from a poll of HARQ process IDs</w:t>
      </w:r>
      <w:r w:rsidR="00AA19DA">
        <w:rPr>
          <w:rFonts w:ascii="Arial" w:hAnsi="Arial" w:cs="Arial"/>
          <w:bCs/>
          <w:sz w:val="20"/>
          <w:szCs w:val="20"/>
          <w:lang w:val="en-US" w:eastAsia="ja-JP"/>
        </w:rPr>
        <w:t xml:space="preserve"> and reported </w:t>
      </w:r>
      <w:r w:rsidR="00F144D7">
        <w:rPr>
          <w:rFonts w:ascii="Arial" w:hAnsi="Arial" w:cs="Arial"/>
          <w:bCs/>
          <w:sz w:val="20"/>
          <w:szCs w:val="20"/>
          <w:lang w:val="en-US" w:eastAsia="ja-JP"/>
        </w:rPr>
        <w:t>in CG-UCI</w:t>
      </w:r>
      <w:r w:rsidRPr="00CB3AEC">
        <w:rPr>
          <w:rFonts w:ascii="Arial" w:hAnsi="Arial" w:cs="Arial"/>
          <w:bCs/>
          <w:sz w:val="20"/>
          <w:szCs w:val="20"/>
          <w:lang w:val="en-US" w:eastAsia="ja-JP"/>
        </w:rPr>
        <w:t>.</w:t>
      </w:r>
    </w:p>
    <w:p w14:paraId="17D1A45F" w14:textId="52749212" w:rsidR="001C3ACF" w:rsidRDefault="001C3ACF" w:rsidP="006E61AE">
      <w:pPr>
        <w:rPr>
          <w:bCs/>
          <w:lang w:eastAsia="ja-JP"/>
        </w:rPr>
      </w:pPr>
    </w:p>
    <w:tbl>
      <w:tblPr>
        <w:tblStyle w:val="TableGrid"/>
        <w:tblW w:w="0" w:type="auto"/>
        <w:tblLook w:val="04A0" w:firstRow="1" w:lastRow="0" w:firstColumn="1" w:lastColumn="0" w:noHBand="0" w:noVBand="1"/>
      </w:tblPr>
      <w:tblGrid>
        <w:gridCol w:w="9629"/>
      </w:tblGrid>
      <w:tr w:rsidR="001C3ACF" w:rsidRPr="00B806EC" w14:paraId="670205A2" w14:textId="77777777" w:rsidTr="001C3ACF">
        <w:tc>
          <w:tcPr>
            <w:tcW w:w="9629" w:type="dxa"/>
          </w:tcPr>
          <w:p w14:paraId="78E120A5" w14:textId="77777777" w:rsidR="00267E22" w:rsidRPr="00B806EC" w:rsidRDefault="00267E22" w:rsidP="00267E22">
            <w:pPr>
              <w:spacing w:after="180" w:line="240" w:lineRule="auto"/>
              <w:rPr>
                <w:rFonts w:ascii="Times New Roman" w:eastAsia="SimSun" w:hAnsi="Times New Roman" w:cs="Times New Roman"/>
                <w:b/>
                <w:bCs/>
                <w:color w:val="000000"/>
                <w:sz w:val="18"/>
                <w:szCs w:val="16"/>
                <w:lang w:val="en-GB"/>
              </w:rPr>
            </w:pPr>
            <w:r w:rsidRPr="00B806EC">
              <w:rPr>
                <w:rFonts w:ascii="Times New Roman" w:eastAsia="SimSun" w:hAnsi="Times New Roman" w:cs="Times New Roman"/>
                <w:b/>
                <w:bCs/>
                <w:color w:val="000000"/>
                <w:sz w:val="18"/>
                <w:szCs w:val="16"/>
                <w:lang w:val="en-GB"/>
              </w:rPr>
              <w:t>TS 38.214, Clause 6.1</w:t>
            </w:r>
          </w:p>
          <w:p w14:paraId="19B1E812" w14:textId="77777777" w:rsidR="00267E22" w:rsidRPr="00B806EC" w:rsidRDefault="00267E22" w:rsidP="00501DA6">
            <w:pPr>
              <w:spacing w:after="180" w:line="240" w:lineRule="auto"/>
              <w:rPr>
                <w:rFonts w:ascii="Times New Roman" w:hAnsi="Times New Roman" w:cs="Times New Roman"/>
                <w:color w:val="000000" w:themeColor="text1"/>
                <w:sz w:val="18"/>
                <w:szCs w:val="16"/>
              </w:rPr>
            </w:pPr>
            <w:r w:rsidRPr="00B806EC">
              <w:rPr>
                <w:rFonts w:ascii="Times New Roman" w:hAnsi="Times New Roman" w:cs="Times New Roman"/>
                <w:sz w:val="18"/>
                <w:szCs w:val="16"/>
              </w:rPr>
              <w:t>When the UE is scheduled with multiple PUSCHs by a DCI,</w:t>
            </w:r>
            <w:r w:rsidRPr="00B806EC">
              <w:rPr>
                <w:rFonts w:ascii="Times New Roman" w:eastAsia="DengXian" w:hAnsi="Times New Roman" w:cs="Times New Roman"/>
                <w:sz w:val="18"/>
                <w:szCs w:val="16"/>
              </w:rPr>
              <w:t xml:space="preserve"> HARQ process ID indicated by this DCI applies</w:t>
            </w:r>
            <w:r w:rsidRPr="00B806EC">
              <w:rPr>
                <w:rFonts w:ascii="Times New Roman" w:hAnsi="Times New Roman" w:cs="Times New Roman"/>
                <w:sz w:val="18"/>
                <w:szCs w:val="16"/>
              </w:rPr>
              <w:t xml:space="preserve"> to the first PUSCH </w:t>
            </w:r>
            <w:r w:rsidRPr="00B806EC">
              <w:rPr>
                <w:rFonts w:ascii="Times New Roman" w:hAnsi="Times New Roman" w:cs="Times New Roman"/>
                <w:color w:val="000000" w:themeColor="text1"/>
                <w:sz w:val="18"/>
                <w:szCs w:val="16"/>
              </w:rPr>
              <w:t xml:space="preserve">not overlapping with a DL symbol indicated by </w:t>
            </w:r>
            <w:proofErr w:type="spellStart"/>
            <w:r w:rsidRPr="00B806EC">
              <w:rPr>
                <w:rFonts w:ascii="Times New Roman" w:hAnsi="Times New Roman" w:cs="Times New Roman"/>
                <w:i/>
                <w:iCs/>
                <w:color w:val="000000" w:themeColor="text1"/>
                <w:sz w:val="18"/>
                <w:szCs w:val="16"/>
              </w:rPr>
              <w:t>tdd</w:t>
            </w:r>
            <w:proofErr w:type="spellEnd"/>
            <w:r w:rsidRPr="00B806EC">
              <w:rPr>
                <w:rFonts w:ascii="Times New Roman" w:hAnsi="Times New Roman" w:cs="Times New Roman"/>
                <w:i/>
                <w:iCs/>
                <w:color w:val="000000" w:themeColor="text1"/>
                <w:sz w:val="18"/>
                <w:szCs w:val="16"/>
              </w:rPr>
              <w:t>-UL-DL-</w:t>
            </w:r>
            <w:proofErr w:type="spellStart"/>
            <w:r w:rsidRPr="00B806EC">
              <w:rPr>
                <w:rFonts w:ascii="Times New Roman" w:hAnsi="Times New Roman" w:cs="Times New Roman"/>
                <w:i/>
                <w:iCs/>
                <w:color w:val="000000" w:themeColor="text1"/>
                <w:sz w:val="18"/>
                <w:szCs w:val="16"/>
              </w:rPr>
              <w:t>ConfigurationCommon</w:t>
            </w:r>
            <w:proofErr w:type="spellEnd"/>
            <w:r w:rsidRPr="00B806EC">
              <w:rPr>
                <w:rFonts w:ascii="Times New Roman" w:hAnsi="Times New Roman" w:cs="Times New Roman"/>
                <w:color w:val="000000" w:themeColor="text1"/>
                <w:sz w:val="18"/>
                <w:szCs w:val="16"/>
              </w:rPr>
              <w:t xml:space="preserve"> or </w:t>
            </w:r>
            <w:proofErr w:type="spellStart"/>
            <w:r w:rsidRPr="00B806EC">
              <w:rPr>
                <w:rFonts w:ascii="Times New Roman" w:hAnsi="Times New Roman" w:cs="Times New Roman"/>
                <w:i/>
                <w:iCs/>
                <w:color w:val="000000" w:themeColor="text1"/>
                <w:sz w:val="18"/>
                <w:szCs w:val="16"/>
              </w:rPr>
              <w:t>tdd</w:t>
            </w:r>
            <w:proofErr w:type="spellEnd"/>
            <w:r w:rsidRPr="00B806EC">
              <w:rPr>
                <w:rFonts w:ascii="Times New Roman" w:hAnsi="Times New Roman" w:cs="Times New Roman"/>
                <w:i/>
                <w:iCs/>
                <w:color w:val="000000" w:themeColor="text1"/>
                <w:sz w:val="18"/>
                <w:szCs w:val="16"/>
              </w:rPr>
              <w:t>-UL-DL-</w:t>
            </w:r>
            <w:proofErr w:type="spellStart"/>
            <w:r w:rsidRPr="00B806EC">
              <w:rPr>
                <w:rFonts w:ascii="Times New Roman" w:hAnsi="Times New Roman" w:cs="Times New Roman"/>
                <w:i/>
                <w:iCs/>
                <w:color w:val="000000" w:themeColor="text1"/>
                <w:sz w:val="18"/>
                <w:szCs w:val="16"/>
              </w:rPr>
              <w:t>ConfigurationDedicated</w:t>
            </w:r>
            <w:proofErr w:type="spellEnd"/>
            <w:r w:rsidRPr="00B806EC">
              <w:rPr>
                <w:rFonts w:ascii="Times New Roman" w:hAnsi="Times New Roman" w:cs="Times New Roman"/>
                <w:i/>
                <w:iCs/>
                <w:color w:val="000000" w:themeColor="text1"/>
                <w:sz w:val="18"/>
                <w:szCs w:val="16"/>
              </w:rPr>
              <w:t xml:space="preserve"> </w:t>
            </w:r>
            <w:r w:rsidRPr="00B806EC">
              <w:rPr>
                <w:rFonts w:ascii="Times New Roman" w:hAnsi="Times New Roman" w:cs="Times New Roman"/>
                <w:color w:val="000000" w:themeColor="text1"/>
                <w:sz w:val="18"/>
                <w:szCs w:val="16"/>
              </w:rPr>
              <w:t xml:space="preserve">if provided, or a symbol of an SS/PBCH block with index provided by </w:t>
            </w:r>
            <w:proofErr w:type="spellStart"/>
            <w:r w:rsidRPr="00B806EC">
              <w:rPr>
                <w:rFonts w:ascii="Times New Roman" w:hAnsi="Times New Roman" w:cs="Times New Roman"/>
                <w:i/>
                <w:iCs/>
                <w:color w:val="000000" w:themeColor="text1"/>
                <w:sz w:val="18"/>
                <w:szCs w:val="16"/>
              </w:rPr>
              <w:t>ssb-PositionsInBurst</w:t>
            </w:r>
            <w:proofErr w:type="spellEnd"/>
            <w:r w:rsidRPr="00B806EC">
              <w:rPr>
                <w:rFonts w:ascii="Times New Roman" w:hAnsi="Times New Roman" w:cs="Times New Roman"/>
                <w:sz w:val="18"/>
                <w:szCs w:val="16"/>
              </w:rPr>
              <w:t xml:space="preserve">, HARQ process ID is then incremented by 1 for each subsequent PUSCH(s) in the scheduled order, with modulo </w:t>
            </w:r>
            <w:r w:rsidRPr="00B806EC">
              <w:rPr>
                <w:rFonts w:ascii="Times New Roman" w:hAnsi="Times New Roman" w:cs="Times New Roman"/>
                <w:color w:val="000000" w:themeColor="text1"/>
                <w:sz w:val="18"/>
                <w:szCs w:val="16"/>
              </w:rPr>
              <w:t xml:space="preserve">operation of </w:t>
            </w:r>
            <w:proofErr w:type="spellStart"/>
            <w:r w:rsidRPr="00B806EC">
              <w:rPr>
                <w:rFonts w:ascii="Times New Roman" w:hAnsi="Times New Roman" w:cs="Times New Roman"/>
                <w:i/>
                <w:iCs/>
                <w:color w:val="000000" w:themeColor="text1"/>
                <w:sz w:val="18"/>
                <w:szCs w:val="16"/>
              </w:rPr>
              <w:t>nrofHARQ-ProcessesForPUSCH</w:t>
            </w:r>
            <w:proofErr w:type="spellEnd"/>
            <w:r w:rsidRPr="00B806EC">
              <w:rPr>
                <w:rFonts w:ascii="Times New Roman" w:hAnsi="Times New Roman" w:cs="Times New Roman"/>
                <w:color w:val="000000" w:themeColor="text1"/>
                <w:sz w:val="18"/>
                <w:szCs w:val="16"/>
              </w:rPr>
              <w:t xml:space="preserve"> </w:t>
            </w:r>
            <w:r w:rsidRPr="00B806EC">
              <w:rPr>
                <w:rFonts w:ascii="Times New Roman" w:hAnsi="Times New Roman" w:cs="Times New Roman"/>
                <w:sz w:val="18"/>
                <w:szCs w:val="16"/>
              </w:rPr>
              <w:t xml:space="preserve">applied </w:t>
            </w:r>
            <w:r w:rsidRPr="00B806EC">
              <w:rPr>
                <w:rFonts w:ascii="Times New Roman" w:eastAsia="Malgun Gothic" w:hAnsi="Times New Roman" w:cs="Times New Roman"/>
                <w:sz w:val="18"/>
                <w:szCs w:val="16"/>
                <w:lang w:eastAsia="ko-KR"/>
              </w:rPr>
              <w:t xml:space="preserve">if </w:t>
            </w:r>
            <w:proofErr w:type="spellStart"/>
            <w:r w:rsidRPr="00B806EC">
              <w:rPr>
                <w:rFonts w:ascii="Times New Roman" w:eastAsia="Malgun Gothic" w:hAnsi="Times New Roman" w:cs="Times New Roman"/>
                <w:i/>
                <w:sz w:val="18"/>
                <w:szCs w:val="16"/>
                <w:lang w:eastAsia="ko-KR"/>
              </w:rPr>
              <w:t>nrofHARQ-ProcessesForPUSCH</w:t>
            </w:r>
            <w:proofErr w:type="spellEnd"/>
            <w:r w:rsidRPr="00B806EC">
              <w:rPr>
                <w:rFonts w:ascii="Times New Roman" w:eastAsia="Malgun Gothic" w:hAnsi="Times New Roman" w:cs="Times New Roman"/>
                <w:sz w:val="18"/>
                <w:szCs w:val="16"/>
                <w:lang w:eastAsia="ko-KR"/>
              </w:rPr>
              <w:t xml:space="preserve"> is provided, </w:t>
            </w:r>
            <w:r w:rsidRPr="00B806EC">
              <w:rPr>
                <w:rFonts w:ascii="Times New Roman" w:hAnsi="Times New Roman" w:cs="Times New Roman"/>
                <w:color w:val="000000" w:themeColor="text1"/>
                <w:sz w:val="18"/>
                <w:szCs w:val="16"/>
              </w:rPr>
              <w:t xml:space="preserve">or with modulo operation of </w:t>
            </w:r>
            <w:r w:rsidRPr="00B806EC">
              <w:rPr>
                <w:rFonts w:ascii="Times New Roman" w:hAnsi="Times New Roman" w:cs="Times New Roman"/>
                <w:i/>
                <w:iCs/>
                <w:color w:val="000000" w:themeColor="text1"/>
                <w:sz w:val="18"/>
                <w:szCs w:val="16"/>
              </w:rPr>
              <w:t xml:space="preserve">nrofHARQ-ProcessesForPUSCH-r17 </w:t>
            </w:r>
            <w:r w:rsidRPr="00B806EC">
              <w:rPr>
                <w:rFonts w:ascii="Times New Roman" w:hAnsi="Times New Roman" w:cs="Times New Roman"/>
                <w:color w:val="000000" w:themeColor="text1"/>
                <w:sz w:val="18"/>
                <w:szCs w:val="16"/>
              </w:rPr>
              <w:t xml:space="preserve">applied if </w:t>
            </w:r>
            <w:r w:rsidRPr="00B806EC">
              <w:rPr>
                <w:rFonts w:ascii="Times New Roman" w:hAnsi="Times New Roman" w:cs="Times New Roman"/>
                <w:i/>
                <w:color w:val="000000" w:themeColor="text1"/>
                <w:sz w:val="18"/>
                <w:szCs w:val="16"/>
              </w:rPr>
              <w:t xml:space="preserve">nrofHARQ-ProcessesForPUSCH-r17 </w:t>
            </w:r>
            <w:r w:rsidRPr="00B806EC">
              <w:rPr>
                <w:rFonts w:ascii="Times New Roman" w:hAnsi="Times New Roman" w:cs="Times New Roman"/>
                <w:color w:val="000000" w:themeColor="text1"/>
                <w:sz w:val="18"/>
                <w:szCs w:val="16"/>
              </w:rPr>
              <w:t xml:space="preserve">is provided, </w:t>
            </w:r>
            <w:r w:rsidRPr="00B806EC">
              <w:rPr>
                <w:rFonts w:ascii="Times New Roman" w:eastAsia="Malgun Gothic" w:hAnsi="Times New Roman" w:cs="Times New Roman"/>
                <w:sz w:val="18"/>
                <w:szCs w:val="16"/>
                <w:lang w:eastAsia="ko-KR"/>
              </w:rPr>
              <w:t>or with modulo operation of 16 applied, otherwise</w:t>
            </w:r>
            <w:r w:rsidRPr="00B806EC">
              <w:rPr>
                <w:rFonts w:ascii="Times New Roman" w:hAnsi="Times New Roman" w:cs="Times New Roman"/>
                <w:sz w:val="18"/>
                <w:szCs w:val="16"/>
              </w:rPr>
              <w:t>. HARQ process ID is not incremented for PUSCH(s) not transm</w:t>
            </w:r>
            <w:r w:rsidRPr="00B806EC">
              <w:rPr>
                <w:rFonts w:ascii="Times New Roman" w:hAnsi="Times New Roman" w:cs="Times New Roman"/>
                <w:color w:val="000000" w:themeColor="text1"/>
                <w:sz w:val="18"/>
                <w:szCs w:val="16"/>
              </w:rPr>
              <w:t xml:space="preserve">itted if at least one of the symbols indicated by the indexed row of the used resource allocation table in the slot overlaps with a DL symbol indicated by </w:t>
            </w:r>
            <w:proofErr w:type="spellStart"/>
            <w:r w:rsidRPr="00B806EC">
              <w:rPr>
                <w:rFonts w:ascii="Times New Roman" w:hAnsi="Times New Roman" w:cs="Times New Roman"/>
                <w:i/>
                <w:iCs/>
                <w:color w:val="000000" w:themeColor="text1"/>
                <w:sz w:val="18"/>
                <w:szCs w:val="16"/>
              </w:rPr>
              <w:t>tdd</w:t>
            </w:r>
            <w:proofErr w:type="spellEnd"/>
            <w:r w:rsidRPr="00B806EC">
              <w:rPr>
                <w:rFonts w:ascii="Times New Roman" w:hAnsi="Times New Roman" w:cs="Times New Roman"/>
                <w:i/>
                <w:iCs/>
                <w:color w:val="000000" w:themeColor="text1"/>
                <w:sz w:val="18"/>
                <w:szCs w:val="16"/>
              </w:rPr>
              <w:t>-UL-DL-</w:t>
            </w:r>
            <w:proofErr w:type="spellStart"/>
            <w:r w:rsidRPr="00B806EC">
              <w:rPr>
                <w:rFonts w:ascii="Times New Roman" w:hAnsi="Times New Roman" w:cs="Times New Roman"/>
                <w:i/>
                <w:iCs/>
                <w:color w:val="000000" w:themeColor="text1"/>
                <w:sz w:val="18"/>
                <w:szCs w:val="16"/>
              </w:rPr>
              <w:t>ConfigurationCommon</w:t>
            </w:r>
            <w:proofErr w:type="spellEnd"/>
            <w:r w:rsidRPr="00B806EC">
              <w:rPr>
                <w:rFonts w:ascii="Times New Roman" w:hAnsi="Times New Roman" w:cs="Times New Roman"/>
                <w:color w:val="000000" w:themeColor="text1"/>
                <w:sz w:val="18"/>
                <w:szCs w:val="16"/>
              </w:rPr>
              <w:t xml:space="preserve"> or </w:t>
            </w:r>
            <w:proofErr w:type="spellStart"/>
            <w:r w:rsidRPr="00B806EC">
              <w:rPr>
                <w:rFonts w:ascii="Times New Roman" w:hAnsi="Times New Roman" w:cs="Times New Roman"/>
                <w:i/>
                <w:iCs/>
                <w:color w:val="000000" w:themeColor="text1"/>
                <w:sz w:val="18"/>
                <w:szCs w:val="16"/>
              </w:rPr>
              <w:t>tdd</w:t>
            </w:r>
            <w:proofErr w:type="spellEnd"/>
            <w:r w:rsidRPr="00B806EC">
              <w:rPr>
                <w:rFonts w:ascii="Times New Roman" w:hAnsi="Times New Roman" w:cs="Times New Roman"/>
                <w:i/>
                <w:iCs/>
                <w:color w:val="000000" w:themeColor="text1"/>
                <w:sz w:val="18"/>
                <w:szCs w:val="16"/>
              </w:rPr>
              <w:t>-UL-DL-</w:t>
            </w:r>
            <w:proofErr w:type="spellStart"/>
            <w:r w:rsidRPr="00B806EC">
              <w:rPr>
                <w:rFonts w:ascii="Times New Roman" w:hAnsi="Times New Roman" w:cs="Times New Roman"/>
                <w:i/>
                <w:iCs/>
                <w:color w:val="000000" w:themeColor="text1"/>
                <w:sz w:val="18"/>
                <w:szCs w:val="16"/>
              </w:rPr>
              <w:t>ConfigurationDedicated</w:t>
            </w:r>
            <w:proofErr w:type="spellEnd"/>
            <w:r w:rsidRPr="00B806EC">
              <w:rPr>
                <w:rFonts w:ascii="Times New Roman" w:hAnsi="Times New Roman" w:cs="Times New Roman"/>
                <w:i/>
                <w:iCs/>
                <w:color w:val="000000" w:themeColor="text1"/>
                <w:sz w:val="18"/>
                <w:szCs w:val="16"/>
              </w:rPr>
              <w:t xml:space="preserve"> </w:t>
            </w:r>
            <w:r w:rsidRPr="00B806EC">
              <w:rPr>
                <w:rFonts w:ascii="Times New Roman" w:hAnsi="Times New Roman" w:cs="Times New Roman"/>
                <w:color w:val="000000" w:themeColor="text1"/>
                <w:sz w:val="18"/>
                <w:szCs w:val="16"/>
              </w:rPr>
              <w:t xml:space="preserve">if provided, or a symbol of an SS/PBCH block with index provided by </w:t>
            </w:r>
            <w:proofErr w:type="spellStart"/>
            <w:r w:rsidRPr="00B806EC">
              <w:rPr>
                <w:rFonts w:ascii="Times New Roman" w:hAnsi="Times New Roman" w:cs="Times New Roman"/>
                <w:i/>
                <w:iCs/>
                <w:color w:val="000000" w:themeColor="text1"/>
                <w:sz w:val="18"/>
                <w:szCs w:val="16"/>
              </w:rPr>
              <w:t>ssb-PositionsInBurst</w:t>
            </w:r>
            <w:proofErr w:type="spellEnd"/>
            <w:r w:rsidRPr="00B806EC">
              <w:rPr>
                <w:rFonts w:ascii="Times New Roman" w:hAnsi="Times New Roman" w:cs="Times New Roman"/>
                <w:color w:val="000000" w:themeColor="text1"/>
                <w:sz w:val="18"/>
                <w:szCs w:val="16"/>
              </w:rPr>
              <w:t>.</w:t>
            </w:r>
          </w:p>
          <w:p w14:paraId="25481F84" w14:textId="77777777" w:rsidR="007E2300" w:rsidRPr="00B806EC" w:rsidRDefault="007E2300" w:rsidP="00501DA6">
            <w:pPr>
              <w:spacing w:after="180" w:line="240" w:lineRule="auto"/>
              <w:rPr>
                <w:rFonts w:ascii="Times New Roman" w:hAnsi="Times New Roman" w:cs="Times New Roman"/>
                <w:color w:val="000000" w:themeColor="text1"/>
                <w:sz w:val="18"/>
                <w:szCs w:val="16"/>
              </w:rPr>
            </w:pPr>
            <w:r w:rsidRPr="00B806EC">
              <w:rPr>
                <w:rFonts w:ascii="Times New Roman" w:hAnsi="Times New Roman" w:cs="Times New Roman"/>
                <w:color w:val="000000" w:themeColor="text1"/>
                <w:sz w:val="18"/>
                <w:szCs w:val="16"/>
              </w:rPr>
              <w:t>...</w:t>
            </w:r>
          </w:p>
          <w:p w14:paraId="5AEDCD6A" w14:textId="77777777" w:rsidR="007E2300" w:rsidRPr="00B806EC" w:rsidRDefault="007E2300" w:rsidP="007E2300">
            <w:pPr>
              <w:spacing w:after="180" w:line="240" w:lineRule="auto"/>
              <w:rPr>
                <w:rFonts w:ascii="Times New Roman" w:eastAsia="Malgun Gothic" w:hAnsi="Times New Roman" w:cs="Times New Roman"/>
                <w:sz w:val="18"/>
                <w:szCs w:val="16"/>
                <w:lang w:val="en-GB" w:eastAsia="ko-KR"/>
              </w:rPr>
            </w:pPr>
            <w:r w:rsidRPr="00191749">
              <w:rPr>
                <w:rFonts w:ascii="Times New Roman" w:eastAsia="SimSun" w:hAnsi="Times New Roman" w:cs="Times New Roman"/>
                <w:color w:val="000000"/>
                <w:sz w:val="18"/>
                <w:szCs w:val="16"/>
                <w:lang w:val="en-GB"/>
              </w:rPr>
              <w:t>For uplink, 16 HARQ processes per cell are supported by the UE, or s</w:t>
            </w:r>
            <w:r w:rsidRPr="00191749">
              <w:rPr>
                <w:rFonts w:ascii="Times New Roman" w:eastAsia="SimSun" w:hAnsi="Times New Roman" w:cs="Times New Roman"/>
                <w:sz w:val="18"/>
                <w:szCs w:val="16"/>
                <w:lang w:val="en-GB"/>
              </w:rPr>
              <w:t xml:space="preserve">ubject to UE capability, </w:t>
            </w:r>
            <w:r w:rsidRPr="00191749">
              <w:rPr>
                <w:rFonts w:ascii="Times New Roman" w:eastAsia="SimSun" w:hAnsi="Times New Roman" w:cs="Times New Roman"/>
                <w:bCs/>
                <w:sz w:val="18"/>
                <w:szCs w:val="16"/>
                <w:lang w:val="en-GB"/>
              </w:rPr>
              <w:t>a maximum of 32 HARQ processes per cell as defined in [13, TS 38.306]</w:t>
            </w:r>
            <w:r w:rsidRPr="00191749">
              <w:rPr>
                <w:rFonts w:ascii="Times New Roman" w:eastAsia="SimSun" w:hAnsi="Times New Roman" w:cs="Times New Roman"/>
                <w:color w:val="000000"/>
                <w:sz w:val="18"/>
                <w:szCs w:val="16"/>
                <w:lang w:val="en-GB"/>
              </w:rPr>
              <w:t xml:space="preserve">. </w:t>
            </w:r>
            <w:r w:rsidRPr="00191749">
              <w:rPr>
                <w:rFonts w:ascii="Times New Roman" w:eastAsia="Malgun Gothic" w:hAnsi="Times New Roman" w:cs="Times New Roman"/>
                <w:sz w:val="18"/>
                <w:szCs w:val="16"/>
                <w:lang w:val="en-GB" w:eastAsia="ko-KR"/>
              </w:rPr>
              <w:t xml:space="preserve">The number of processes the UE may assume will at most be used for the uplink is configured to the UE for each cell separately by higher layer parameter </w:t>
            </w:r>
            <w:proofErr w:type="spellStart"/>
            <w:r w:rsidRPr="00191749">
              <w:rPr>
                <w:rFonts w:ascii="Times New Roman" w:eastAsia="Malgun Gothic" w:hAnsi="Times New Roman" w:cs="Times New Roman"/>
                <w:i/>
                <w:sz w:val="18"/>
                <w:szCs w:val="16"/>
                <w:lang w:val="en-GB" w:eastAsia="ko-KR"/>
              </w:rPr>
              <w:t>nrofHARQ-ProcessesForPUSCH</w:t>
            </w:r>
            <w:proofErr w:type="spellEnd"/>
            <w:r w:rsidRPr="00191749">
              <w:rPr>
                <w:rFonts w:ascii="Times New Roman" w:eastAsia="Malgun Gothic" w:hAnsi="Times New Roman" w:cs="Times New Roman"/>
                <w:sz w:val="18"/>
                <w:szCs w:val="16"/>
                <w:lang w:val="en-GB" w:eastAsia="ko-KR"/>
              </w:rPr>
              <w:t xml:space="preserve">, </w:t>
            </w:r>
            <w:r w:rsidRPr="00191749">
              <w:rPr>
                <w:rFonts w:ascii="Times New Roman" w:eastAsia="SimSun" w:hAnsi="Times New Roman" w:cs="Times New Roman"/>
                <w:color w:val="000000"/>
                <w:sz w:val="18"/>
                <w:szCs w:val="16"/>
                <w:lang w:val="en-GB"/>
              </w:rPr>
              <w:t>or</w:t>
            </w:r>
            <w:r w:rsidRPr="00191749">
              <w:rPr>
                <w:rFonts w:ascii="Times New Roman" w:eastAsia="SimSun" w:hAnsi="Times New Roman" w:cs="Times New Roman"/>
                <w:i/>
                <w:color w:val="000000"/>
                <w:sz w:val="18"/>
                <w:szCs w:val="16"/>
                <w:lang w:val="en-GB"/>
              </w:rPr>
              <w:t xml:space="preserve"> nrofHARQ-ProcessesForPUSCH-r17, </w:t>
            </w:r>
            <w:r w:rsidRPr="00191749">
              <w:rPr>
                <w:rFonts w:ascii="Times New Roman" w:eastAsia="Malgun Gothic" w:hAnsi="Times New Roman" w:cs="Times New Roman"/>
                <w:sz w:val="18"/>
                <w:szCs w:val="16"/>
                <w:lang w:val="en-GB" w:eastAsia="ko-KR"/>
              </w:rPr>
              <w:t>and when no configuration is provided the UE may assume a default number of 16 processes.</w:t>
            </w:r>
          </w:p>
          <w:p w14:paraId="7FAF6674" w14:textId="77777777" w:rsidR="007E2300" w:rsidRPr="00B806EC" w:rsidRDefault="007E2300" w:rsidP="007E230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b/>
                <w:bCs/>
                <w:noProof/>
                <w:sz w:val="18"/>
                <w:szCs w:val="16"/>
                <w:lang w:val="en-GB" w:eastAsia="ko-KR"/>
              </w:rPr>
            </w:pPr>
            <w:r w:rsidRPr="00B806EC">
              <w:rPr>
                <w:rFonts w:ascii="Times New Roman" w:eastAsia="Times New Roman" w:hAnsi="Times New Roman" w:cs="Times New Roman"/>
                <w:b/>
                <w:bCs/>
                <w:noProof/>
                <w:sz w:val="18"/>
                <w:szCs w:val="16"/>
                <w:lang w:val="en-GB" w:eastAsia="ko-KR"/>
              </w:rPr>
              <w:t>TS 38.321, Clause 5.4.1</w:t>
            </w:r>
          </w:p>
          <w:p w14:paraId="06FA6ACD" w14:textId="77777777" w:rsidR="007E2300" w:rsidRPr="00501DA6" w:rsidRDefault="007E2300" w:rsidP="007E2300">
            <w:pPr>
              <w:overflowPunct w:val="0"/>
              <w:autoSpaceDE w:val="0"/>
              <w:autoSpaceDN w:val="0"/>
              <w:adjustRightInd w:val="0"/>
              <w:spacing w:after="180" w:line="240" w:lineRule="auto"/>
              <w:textAlignment w:val="baseline"/>
              <w:rPr>
                <w:rFonts w:ascii="Times New Roman" w:eastAsia="Times New Roman" w:hAnsi="Times New Roman" w:cs="Times New Roman"/>
                <w:noProof/>
                <w:sz w:val="18"/>
                <w:szCs w:val="16"/>
                <w:lang w:val="en-GB" w:eastAsia="ko-KR"/>
              </w:rPr>
            </w:pPr>
            <w:r w:rsidRPr="00501DA6">
              <w:rPr>
                <w:rFonts w:ascii="Times New Roman" w:eastAsia="Times New Roman" w:hAnsi="Times New Roman" w:cs="Times New Roman"/>
                <w:noProof/>
                <w:sz w:val="18"/>
                <w:szCs w:val="16"/>
                <w:lang w:val="en-GB" w:eastAsia="ko-KR"/>
              </w:rPr>
              <w:t xml:space="preserve">For configured uplink grants neither configured with </w:t>
            </w:r>
            <w:r w:rsidRPr="00501DA6">
              <w:rPr>
                <w:rFonts w:ascii="Times New Roman" w:eastAsia="Times New Roman" w:hAnsi="Times New Roman" w:cs="Times New Roman"/>
                <w:i/>
                <w:noProof/>
                <w:sz w:val="18"/>
                <w:szCs w:val="16"/>
                <w:lang w:val="en-GB" w:eastAsia="ko-KR"/>
              </w:rPr>
              <w:t>harq-ProcID-Offset2</w:t>
            </w:r>
            <w:r w:rsidRPr="00501DA6">
              <w:rPr>
                <w:rFonts w:ascii="Times New Roman" w:eastAsia="Times New Roman" w:hAnsi="Times New Roman" w:cs="Times New Roman"/>
                <w:noProof/>
                <w:sz w:val="18"/>
                <w:szCs w:val="16"/>
                <w:lang w:val="en-GB" w:eastAsia="ko-KR"/>
              </w:rPr>
              <w:t xml:space="preserve"> nor with </w:t>
            </w:r>
            <w:r w:rsidRPr="00501DA6">
              <w:rPr>
                <w:rFonts w:ascii="Times New Roman" w:eastAsia="Times New Roman" w:hAnsi="Times New Roman" w:cs="Times New Roman"/>
                <w:i/>
                <w:noProof/>
                <w:sz w:val="18"/>
                <w:szCs w:val="16"/>
                <w:lang w:val="en-GB" w:eastAsia="ko-KR"/>
              </w:rPr>
              <w:t>cg-RetransmissionTimer</w:t>
            </w:r>
            <w:r w:rsidRPr="00501DA6">
              <w:rPr>
                <w:rFonts w:ascii="Times New Roman" w:eastAsia="Times New Roman" w:hAnsi="Times New Roman" w:cs="Times New Roman"/>
                <w:noProof/>
                <w:sz w:val="18"/>
                <w:szCs w:val="16"/>
                <w:lang w:val="en-GB" w:eastAsia="ko-KR"/>
              </w:rPr>
              <w:t>, the HARQ Process ID associated with the first symbol of a UL transmission is derived from the following equation:</w:t>
            </w:r>
          </w:p>
          <w:p w14:paraId="4FDFFB49" w14:textId="77777777" w:rsidR="007E2300" w:rsidRPr="00501DA6" w:rsidRDefault="007E2300" w:rsidP="007E230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sz w:val="18"/>
                <w:szCs w:val="16"/>
                <w:lang w:val="en-GB" w:eastAsia="ko-KR"/>
              </w:rPr>
            </w:pPr>
            <w:r w:rsidRPr="00501DA6">
              <w:rPr>
                <w:rFonts w:ascii="Times New Roman" w:eastAsia="Times New Roman" w:hAnsi="Times New Roman" w:cs="Times New Roman"/>
                <w:noProof/>
                <w:sz w:val="18"/>
                <w:szCs w:val="16"/>
                <w:lang w:val="en-GB" w:eastAsia="ko-KR"/>
              </w:rPr>
              <w:tab/>
              <w:t>HARQ Process ID = [floor(CURRENT_symbol/</w:t>
            </w:r>
            <w:r w:rsidRPr="00501DA6">
              <w:rPr>
                <w:rFonts w:ascii="Times New Roman" w:eastAsia="Times New Roman" w:hAnsi="Times New Roman" w:cs="Times New Roman"/>
                <w:i/>
                <w:noProof/>
                <w:sz w:val="18"/>
                <w:szCs w:val="16"/>
                <w:lang w:val="en-GB" w:eastAsia="ko-KR"/>
              </w:rPr>
              <w:t>periodicity</w:t>
            </w:r>
            <w:r w:rsidRPr="00501DA6">
              <w:rPr>
                <w:rFonts w:ascii="Times New Roman" w:eastAsia="Times New Roman" w:hAnsi="Times New Roman" w:cs="Times New Roman"/>
                <w:noProof/>
                <w:sz w:val="18"/>
                <w:szCs w:val="16"/>
                <w:lang w:val="en-GB" w:eastAsia="ko-KR"/>
              </w:rPr>
              <w:t xml:space="preserve">)] modulo </w:t>
            </w:r>
            <w:r w:rsidRPr="00501DA6">
              <w:rPr>
                <w:rFonts w:ascii="Times New Roman" w:eastAsia="Times New Roman" w:hAnsi="Times New Roman" w:cs="Times New Roman"/>
                <w:i/>
                <w:noProof/>
                <w:sz w:val="18"/>
                <w:szCs w:val="16"/>
                <w:lang w:val="en-GB" w:eastAsia="ko-KR"/>
              </w:rPr>
              <w:t>nrofHARQ-Processes</w:t>
            </w:r>
          </w:p>
          <w:p w14:paraId="5EB7FDED" w14:textId="77777777" w:rsidR="007E2300" w:rsidRPr="00501DA6" w:rsidRDefault="007E2300" w:rsidP="007E2300">
            <w:pPr>
              <w:overflowPunct w:val="0"/>
              <w:autoSpaceDE w:val="0"/>
              <w:autoSpaceDN w:val="0"/>
              <w:adjustRightInd w:val="0"/>
              <w:spacing w:after="180" w:line="240" w:lineRule="auto"/>
              <w:textAlignment w:val="baseline"/>
              <w:rPr>
                <w:rFonts w:ascii="Times New Roman" w:eastAsiaTheme="minorEastAsia" w:hAnsi="Times New Roman" w:cs="Times New Roman"/>
                <w:noProof/>
                <w:sz w:val="18"/>
                <w:szCs w:val="16"/>
                <w:lang w:val="en-GB" w:eastAsia="ko-KR"/>
              </w:rPr>
            </w:pPr>
            <w:r w:rsidRPr="00501DA6">
              <w:rPr>
                <w:rFonts w:ascii="Times New Roman" w:eastAsia="Times New Roman" w:hAnsi="Times New Roman" w:cs="Times New Roman"/>
                <w:noProof/>
                <w:sz w:val="18"/>
                <w:szCs w:val="16"/>
                <w:lang w:val="en-GB" w:eastAsia="ko-KR"/>
              </w:rPr>
              <w:t xml:space="preserve">For configured uplink grants with </w:t>
            </w:r>
            <w:r w:rsidRPr="00501DA6">
              <w:rPr>
                <w:rFonts w:ascii="Times New Roman" w:eastAsia="Times New Roman" w:hAnsi="Times New Roman" w:cs="Times New Roman"/>
                <w:i/>
                <w:noProof/>
                <w:sz w:val="18"/>
                <w:szCs w:val="16"/>
                <w:lang w:val="en-GB" w:eastAsia="ko-KR"/>
              </w:rPr>
              <w:t>harq-ProcID-Offset2</w:t>
            </w:r>
            <w:r w:rsidRPr="00501DA6">
              <w:rPr>
                <w:rFonts w:ascii="Times New Roman" w:eastAsia="Times New Roman" w:hAnsi="Times New Roman" w:cs="Times New Roman"/>
                <w:noProof/>
                <w:sz w:val="18"/>
                <w:szCs w:val="16"/>
                <w:lang w:val="en-GB" w:eastAsia="ko-KR"/>
              </w:rPr>
              <w:t>, the HARQ Process ID associated with the first symbol of a UL transmission is derived from the following equation:</w:t>
            </w:r>
          </w:p>
          <w:p w14:paraId="53956834" w14:textId="77777777" w:rsidR="007E2300" w:rsidRPr="00501DA6" w:rsidRDefault="007E2300" w:rsidP="007E230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i/>
                <w:noProof/>
                <w:sz w:val="18"/>
                <w:szCs w:val="16"/>
                <w:lang w:val="en-GB" w:eastAsia="ko-KR"/>
              </w:rPr>
            </w:pPr>
            <w:r w:rsidRPr="00501DA6">
              <w:rPr>
                <w:rFonts w:ascii="Times New Roman" w:eastAsia="Times New Roman" w:hAnsi="Times New Roman" w:cs="Times New Roman"/>
                <w:noProof/>
                <w:sz w:val="18"/>
                <w:szCs w:val="16"/>
                <w:lang w:val="en-GB" w:eastAsia="ko-KR"/>
              </w:rPr>
              <w:tab/>
              <w:t xml:space="preserve">HARQ Process ID = [floor(CURRENT_symbol / </w:t>
            </w:r>
            <w:r w:rsidRPr="00501DA6">
              <w:rPr>
                <w:rFonts w:ascii="Times New Roman" w:eastAsia="Times New Roman" w:hAnsi="Times New Roman" w:cs="Times New Roman"/>
                <w:i/>
                <w:noProof/>
                <w:sz w:val="18"/>
                <w:szCs w:val="16"/>
                <w:lang w:val="en-GB" w:eastAsia="ko-KR"/>
              </w:rPr>
              <w:t>periodicity</w:t>
            </w:r>
            <w:r w:rsidRPr="00501DA6">
              <w:rPr>
                <w:rFonts w:ascii="Times New Roman" w:eastAsia="Times New Roman" w:hAnsi="Times New Roman" w:cs="Times New Roman"/>
                <w:noProof/>
                <w:sz w:val="18"/>
                <w:szCs w:val="16"/>
                <w:lang w:val="en-GB" w:eastAsia="ko-KR"/>
              </w:rPr>
              <w:t xml:space="preserve">)] modulo </w:t>
            </w:r>
            <w:r w:rsidRPr="00501DA6">
              <w:rPr>
                <w:rFonts w:ascii="Times New Roman" w:eastAsia="Times New Roman" w:hAnsi="Times New Roman" w:cs="Times New Roman"/>
                <w:i/>
                <w:noProof/>
                <w:sz w:val="18"/>
                <w:szCs w:val="16"/>
                <w:lang w:val="en-GB" w:eastAsia="ko-KR"/>
              </w:rPr>
              <w:t>nrofHARQ-Processes</w:t>
            </w:r>
            <w:r w:rsidRPr="00501DA6">
              <w:rPr>
                <w:rFonts w:ascii="Times New Roman" w:eastAsia="Times New Roman" w:hAnsi="Times New Roman" w:cs="Times New Roman"/>
                <w:noProof/>
                <w:sz w:val="18"/>
                <w:szCs w:val="16"/>
                <w:lang w:val="en-GB" w:eastAsia="ko-KR"/>
              </w:rPr>
              <w:t xml:space="preserve"> + </w:t>
            </w:r>
            <w:r w:rsidRPr="00501DA6">
              <w:rPr>
                <w:rFonts w:ascii="Times New Roman" w:eastAsia="Times New Roman" w:hAnsi="Times New Roman" w:cs="Times New Roman"/>
                <w:i/>
                <w:noProof/>
                <w:sz w:val="18"/>
                <w:szCs w:val="16"/>
                <w:lang w:val="en-GB" w:eastAsia="ko-KR"/>
              </w:rPr>
              <w:t>harq-ProcID-Offset2</w:t>
            </w:r>
          </w:p>
          <w:p w14:paraId="25CB7D71" w14:textId="77777777" w:rsidR="007E2300" w:rsidRPr="00B806EC" w:rsidRDefault="007E2300" w:rsidP="007E2300">
            <w:pPr>
              <w:overflowPunct w:val="0"/>
              <w:autoSpaceDE w:val="0"/>
              <w:autoSpaceDN w:val="0"/>
              <w:adjustRightInd w:val="0"/>
              <w:spacing w:after="180" w:line="240" w:lineRule="auto"/>
              <w:textAlignment w:val="baseline"/>
              <w:rPr>
                <w:rFonts w:ascii="Times New Roman" w:eastAsia="Times New Roman" w:hAnsi="Times New Roman" w:cs="Times New Roman"/>
                <w:noProof/>
                <w:sz w:val="18"/>
                <w:szCs w:val="16"/>
                <w:lang w:val="en-GB" w:eastAsia="ko-KR"/>
              </w:rPr>
            </w:pPr>
            <w:r w:rsidRPr="00501DA6">
              <w:rPr>
                <w:rFonts w:ascii="Times New Roman" w:eastAsia="Times New Roman" w:hAnsi="Times New Roman" w:cs="Times New Roman"/>
                <w:noProof/>
                <w:sz w:val="18"/>
                <w:szCs w:val="16"/>
                <w:lang w:val="en-GB" w:eastAsia="ko-KR"/>
              </w:rPr>
              <w:t xml:space="preserve">where CURRENT_symbol = (SFN × </w:t>
            </w:r>
            <w:r w:rsidRPr="00501DA6">
              <w:rPr>
                <w:rFonts w:ascii="Times New Roman" w:eastAsia="Times New Roman" w:hAnsi="Times New Roman" w:cs="Times New Roman"/>
                <w:i/>
                <w:noProof/>
                <w:sz w:val="18"/>
                <w:szCs w:val="16"/>
                <w:lang w:val="en-GB" w:eastAsia="ko-KR"/>
              </w:rPr>
              <w:t>numberOfSlotsPerFrame</w:t>
            </w:r>
            <w:r w:rsidRPr="00501DA6">
              <w:rPr>
                <w:rFonts w:ascii="Times New Roman" w:eastAsia="Times New Roman" w:hAnsi="Times New Roman" w:cs="Times New Roman"/>
                <w:noProof/>
                <w:sz w:val="18"/>
                <w:szCs w:val="16"/>
                <w:lang w:val="en-GB" w:eastAsia="ko-KR"/>
              </w:rPr>
              <w:t xml:space="preserve"> × </w:t>
            </w:r>
            <w:r w:rsidRPr="00501DA6">
              <w:rPr>
                <w:rFonts w:ascii="Times New Roman" w:eastAsia="Times New Roman" w:hAnsi="Times New Roman" w:cs="Times New Roman"/>
                <w:i/>
                <w:noProof/>
                <w:sz w:val="18"/>
                <w:szCs w:val="16"/>
                <w:lang w:val="en-GB" w:eastAsia="ko-KR"/>
              </w:rPr>
              <w:t>numberOfSymbolsPerSlot</w:t>
            </w:r>
            <w:r w:rsidRPr="00501DA6">
              <w:rPr>
                <w:rFonts w:ascii="Times New Roman" w:eastAsia="Times New Roman" w:hAnsi="Times New Roman" w:cs="Times New Roman"/>
                <w:noProof/>
                <w:sz w:val="18"/>
                <w:szCs w:val="16"/>
                <w:lang w:val="en-GB" w:eastAsia="ko-KR"/>
              </w:rPr>
              <w:t xml:space="preserve"> + slot number in the frame × </w:t>
            </w:r>
            <w:r w:rsidRPr="00501DA6">
              <w:rPr>
                <w:rFonts w:ascii="Times New Roman" w:eastAsia="Times New Roman" w:hAnsi="Times New Roman" w:cs="Times New Roman"/>
                <w:i/>
                <w:noProof/>
                <w:sz w:val="18"/>
                <w:szCs w:val="16"/>
                <w:lang w:val="en-GB" w:eastAsia="ko-KR"/>
              </w:rPr>
              <w:t>numberOfSymbolsPerSlot</w:t>
            </w:r>
            <w:r w:rsidRPr="00501DA6">
              <w:rPr>
                <w:rFonts w:ascii="Times New Roman" w:eastAsia="Times New Roman" w:hAnsi="Times New Roman" w:cs="Times New Roman"/>
                <w:noProof/>
                <w:sz w:val="18"/>
                <w:szCs w:val="16"/>
                <w:lang w:val="en-GB" w:eastAsia="ko-KR"/>
              </w:rPr>
              <w:t xml:space="preserve"> + symbol number in the slot), and </w:t>
            </w:r>
            <w:r w:rsidRPr="00501DA6">
              <w:rPr>
                <w:rFonts w:ascii="Times New Roman" w:eastAsia="Times New Roman" w:hAnsi="Times New Roman" w:cs="Times New Roman"/>
                <w:i/>
                <w:noProof/>
                <w:sz w:val="18"/>
                <w:szCs w:val="16"/>
                <w:lang w:val="en-GB" w:eastAsia="ko-KR"/>
              </w:rPr>
              <w:t>numberOfSlotsPerFrame</w:t>
            </w:r>
            <w:r w:rsidRPr="00501DA6">
              <w:rPr>
                <w:rFonts w:ascii="Times New Roman" w:eastAsia="Times New Roman" w:hAnsi="Times New Roman" w:cs="Times New Roman"/>
                <w:noProof/>
                <w:sz w:val="18"/>
                <w:szCs w:val="16"/>
                <w:lang w:val="en-GB" w:eastAsia="ko-KR"/>
              </w:rPr>
              <w:t xml:space="preserve"> and </w:t>
            </w:r>
            <w:r w:rsidRPr="00501DA6">
              <w:rPr>
                <w:rFonts w:ascii="Times New Roman" w:eastAsia="Times New Roman" w:hAnsi="Times New Roman" w:cs="Times New Roman"/>
                <w:i/>
                <w:noProof/>
                <w:sz w:val="18"/>
                <w:szCs w:val="16"/>
                <w:lang w:val="en-GB" w:eastAsia="ko-KR"/>
              </w:rPr>
              <w:t>numberOfSymbolsPerSlot</w:t>
            </w:r>
            <w:r w:rsidRPr="00501DA6">
              <w:rPr>
                <w:rFonts w:ascii="Times New Roman" w:eastAsia="Times New Roman" w:hAnsi="Times New Roman" w:cs="Times New Roman"/>
                <w:noProof/>
                <w:sz w:val="18"/>
                <w:szCs w:val="16"/>
                <w:lang w:val="en-GB" w:eastAsia="ko-KR"/>
              </w:rPr>
              <w:t xml:space="preserve"> refer to the number of consecutive slots per frame and the number of consecutive symbols per slot, respectively as specified in TS 38.211 [8].</w:t>
            </w:r>
          </w:p>
          <w:p w14:paraId="1CA4529D" w14:textId="5D42F8F3" w:rsidR="007E2300" w:rsidRPr="00B806EC" w:rsidRDefault="007E2300" w:rsidP="007E2300">
            <w:pPr>
              <w:overflowPunct w:val="0"/>
              <w:autoSpaceDE w:val="0"/>
              <w:autoSpaceDN w:val="0"/>
              <w:adjustRightInd w:val="0"/>
              <w:spacing w:after="180" w:line="240" w:lineRule="auto"/>
              <w:textAlignment w:val="baseline"/>
              <w:rPr>
                <w:rFonts w:ascii="Times New Roman" w:eastAsia="Times New Roman" w:hAnsi="Times New Roman" w:cs="Times New Roman"/>
                <w:noProof/>
                <w:sz w:val="18"/>
                <w:szCs w:val="16"/>
                <w:lang w:val="en-GB" w:eastAsia="ko-KR"/>
              </w:rPr>
            </w:pPr>
            <w:bookmarkStart w:id="13" w:name="_Hlk23499210"/>
            <w:r w:rsidRPr="00B806EC">
              <w:rPr>
                <w:rFonts w:ascii="Times New Roman" w:hAnsi="Times New Roman" w:cs="Times New Roman"/>
                <w:noProof/>
                <w:sz w:val="18"/>
                <w:szCs w:val="16"/>
                <w:lang w:eastAsia="ko-KR"/>
              </w:rPr>
              <w:t xml:space="preserve">For configured uplink grants configured with </w:t>
            </w:r>
            <w:r w:rsidRPr="00B806EC">
              <w:rPr>
                <w:rFonts w:ascii="Times New Roman" w:hAnsi="Times New Roman" w:cs="Times New Roman"/>
                <w:i/>
                <w:noProof/>
                <w:sz w:val="18"/>
                <w:szCs w:val="16"/>
                <w:lang w:eastAsia="ko-KR"/>
              </w:rPr>
              <w:t>cg-RetransmissionTimer</w:t>
            </w:r>
            <w:bookmarkEnd w:id="13"/>
            <w:r w:rsidRPr="00B806EC">
              <w:rPr>
                <w:rFonts w:ascii="Times New Roman" w:hAnsi="Times New Roman" w:cs="Times New Roman"/>
                <w:noProof/>
                <w:sz w:val="18"/>
                <w:szCs w:val="16"/>
                <w:lang w:eastAsia="ko-KR"/>
              </w:rPr>
              <w:t>, the UE implementation selects an HARQ Process ID among the HARQ process IDs available for the configured grant configuration.</w:t>
            </w:r>
          </w:p>
        </w:tc>
      </w:tr>
    </w:tbl>
    <w:p w14:paraId="4C5F2D56" w14:textId="6FE7533B" w:rsidR="001C3ACF" w:rsidRDefault="001C3ACF" w:rsidP="006E61AE">
      <w:pPr>
        <w:rPr>
          <w:bCs/>
          <w:lang w:eastAsia="ja-JP"/>
        </w:rPr>
      </w:pPr>
    </w:p>
    <w:p w14:paraId="3B1D0DD4" w14:textId="38908089" w:rsidR="003A18CB" w:rsidRDefault="0045257E" w:rsidP="003A18CB">
      <w:pPr>
        <w:rPr>
          <w:rFonts w:cs="Arial"/>
          <w:bCs/>
          <w:szCs w:val="20"/>
          <w:lang w:eastAsia="ja-JP"/>
        </w:rPr>
      </w:pPr>
      <w:r>
        <w:rPr>
          <w:rFonts w:cs="Arial"/>
          <w:bCs/>
          <w:szCs w:val="20"/>
          <w:lang w:eastAsia="ja-JP"/>
        </w:rPr>
        <w:t>T</w:t>
      </w:r>
      <w:r w:rsidR="003A18CB">
        <w:rPr>
          <w:rFonts w:cs="Arial"/>
          <w:bCs/>
          <w:szCs w:val="20"/>
          <w:lang w:eastAsia="ja-JP"/>
        </w:rPr>
        <w:t xml:space="preserve">he third approach above is specific for operation on unlicensed which already supports multiple PUSCHs per period. In our view, </w:t>
      </w:r>
      <w:r w:rsidR="00000404">
        <w:rPr>
          <w:rFonts w:cs="Arial"/>
          <w:bCs/>
          <w:szCs w:val="20"/>
          <w:lang w:eastAsia="ja-JP"/>
        </w:rPr>
        <w:t xml:space="preserve">for Rel-18 multi-PUSCHs CG feature, </w:t>
      </w:r>
      <w:r w:rsidR="003A18CB">
        <w:rPr>
          <w:rFonts w:cs="Arial"/>
          <w:bCs/>
          <w:szCs w:val="20"/>
          <w:lang w:eastAsia="ja-JP"/>
        </w:rPr>
        <w:t>it is preferred that HARQ process ID determination follows a procedure instead of being left to UE implementation. Therefore, we focus on the first two approaches and avoid implementation based approaches.</w:t>
      </w:r>
    </w:p>
    <w:p w14:paraId="1A9FE236" w14:textId="5C6018D4" w:rsidR="00023082" w:rsidRPr="00E311E8" w:rsidRDefault="00023082" w:rsidP="00023082">
      <w:pPr>
        <w:pStyle w:val="Proposal"/>
      </w:pPr>
      <w:bookmarkStart w:id="14" w:name="_Toc127559158"/>
      <w:r w:rsidRPr="00E311E8">
        <w:t xml:space="preserve">HARQ process ID determination for </w:t>
      </w:r>
      <w:r w:rsidR="00E311E8" w:rsidRPr="00E311E8">
        <w:t>multi-PUSCHs CG is</w:t>
      </w:r>
      <w:r w:rsidR="00E311E8">
        <w:t xml:space="preserve"> not left </w:t>
      </w:r>
      <w:proofErr w:type="gramStart"/>
      <w:r w:rsidR="00E311E8">
        <w:t>to</w:t>
      </w:r>
      <w:proofErr w:type="gramEnd"/>
      <w:r w:rsidR="00E311E8">
        <w:t xml:space="preserve"> UE implementation.</w:t>
      </w:r>
      <w:bookmarkEnd w:id="14"/>
    </w:p>
    <w:p w14:paraId="06DAE4E7" w14:textId="720C62EC" w:rsidR="00C91868" w:rsidRDefault="00762697" w:rsidP="007E2300">
      <w:pPr>
        <w:rPr>
          <w:rFonts w:cs="Arial"/>
          <w:bCs/>
          <w:szCs w:val="20"/>
          <w:lang w:eastAsia="ja-JP"/>
        </w:rPr>
      </w:pPr>
      <w:r>
        <w:rPr>
          <w:rFonts w:cs="Arial"/>
          <w:bCs/>
          <w:szCs w:val="20"/>
          <w:lang w:eastAsia="ja-JP"/>
        </w:rPr>
        <w:t xml:space="preserve">If the second approach above is used, the </w:t>
      </w:r>
      <w:r w:rsidR="00F90392">
        <w:rPr>
          <w:rFonts w:cs="Arial"/>
          <w:bCs/>
          <w:szCs w:val="20"/>
          <w:lang w:eastAsia="ja-JP"/>
        </w:rPr>
        <w:t xml:space="preserve">HARQ process ID </w:t>
      </w:r>
      <w:r w:rsidR="006D3076">
        <w:rPr>
          <w:rFonts w:cs="Arial"/>
          <w:bCs/>
          <w:szCs w:val="20"/>
          <w:lang w:eastAsia="ja-JP"/>
        </w:rPr>
        <w:t>for</w:t>
      </w:r>
      <w:r w:rsidR="00F90392">
        <w:rPr>
          <w:rFonts w:cs="Arial"/>
          <w:bCs/>
          <w:szCs w:val="20"/>
          <w:lang w:eastAsia="ja-JP"/>
        </w:rPr>
        <w:t xml:space="preserve"> all PUSCHs within a period</w:t>
      </w:r>
      <w:r>
        <w:rPr>
          <w:rFonts w:cs="Arial"/>
          <w:bCs/>
          <w:szCs w:val="20"/>
          <w:lang w:eastAsia="ja-JP"/>
        </w:rPr>
        <w:t xml:space="preserve"> would be the same</w:t>
      </w:r>
      <w:r w:rsidR="00F90392" w:rsidRPr="00CB3AEC">
        <w:rPr>
          <w:rFonts w:cs="Arial"/>
          <w:bCs/>
          <w:szCs w:val="20"/>
          <w:lang w:eastAsia="ja-JP"/>
        </w:rPr>
        <w:t>.</w:t>
      </w:r>
      <w:r w:rsidR="00A23979">
        <w:rPr>
          <w:rFonts w:cs="Arial"/>
          <w:bCs/>
          <w:szCs w:val="20"/>
          <w:lang w:eastAsia="ja-JP"/>
        </w:rPr>
        <w:t xml:space="preserve"> Considering the out-of-order principle, using the same HARQ process IDs for PUSCHs in the same period, causes delay and </w:t>
      </w:r>
      <w:r w:rsidR="00D60DC0">
        <w:rPr>
          <w:rFonts w:cs="Arial"/>
          <w:bCs/>
          <w:szCs w:val="20"/>
          <w:lang w:eastAsia="ja-JP"/>
        </w:rPr>
        <w:t>retransmission issues a</w:t>
      </w:r>
      <w:r w:rsidR="00BD2555">
        <w:rPr>
          <w:rFonts w:cs="Arial"/>
          <w:bCs/>
          <w:szCs w:val="20"/>
          <w:lang w:eastAsia="ja-JP"/>
        </w:rPr>
        <w:t xml:space="preserve">nd hence, </w:t>
      </w:r>
      <w:r w:rsidR="00A23979">
        <w:rPr>
          <w:rFonts w:cs="Arial"/>
          <w:bCs/>
          <w:szCs w:val="20"/>
          <w:lang w:eastAsia="ja-JP"/>
        </w:rPr>
        <w:t xml:space="preserve">defeats the original purpose of </w:t>
      </w:r>
      <w:r w:rsidR="00F74B76">
        <w:rPr>
          <w:rFonts w:cs="Arial"/>
          <w:bCs/>
          <w:szCs w:val="20"/>
          <w:lang w:eastAsia="ja-JP"/>
        </w:rPr>
        <w:t>this feature.</w:t>
      </w:r>
    </w:p>
    <w:p w14:paraId="7ECCB536" w14:textId="39BDD5B3" w:rsidR="00627F63" w:rsidRDefault="007D1916" w:rsidP="007E2300">
      <w:pPr>
        <w:rPr>
          <w:rFonts w:cs="Arial"/>
          <w:bCs/>
          <w:szCs w:val="20"/>
          <w:lang w:eastAsia="ja-JP"/>
        </w:rPr>
      </w:pPr>
      <w:r w:rsidRPr="00261E1D">
        <w:rPr>
          <w:rFonts w:cs="Arial"/>
          <w:bCs/>
          <w:szCs w:val="20"/>
          <w:lang w:eastAsia="ja-JP"/>
        </w:rPr>
        <w:t>If the</w:t>
      </w:r>
      <w:r w:rsidR="00762697">
        <w:rPr>
          <w:rFonts w:cs="Arial"/>
          <w:bCs/>
          <w:szCs w:val="20"/>
          <w:lang w:eastAsia="ja-JP"/>
        </w:rPr>
        <w:t xml:space="preserve"> first </w:t>
      </w:r>
      <w:r w:rsidR="001E2FF6">
        <w:rPr>
          <w:rFonts w:cs="Arial"/>
          <w:bCs/>
          <w:szCs w:val="20"/>
          <w:lang w:eastAsia="ja-JP"/>
        </w:rPr>
        <w:t>approach above is used,</w:t>
      </w:r>
      <w:r w:rsidR="00F73A63" w:rsidRPr="00261E1D">
        <w:rPr>
          <w:rFonts w:cs="Arial"/>
          <w:bCs/>
          <w:szCs w:val="20"/>
          <w:lang w:eastAsia="ja-JP"/>
        </w:rPr>
        <w:t xml:space="preserve"> there is a need to determine the HARQ process ID for the first PUSCH and then increment it for other PUSCHs in a period. </w:t>
      </w:r>
      <w:r w:rsidR="00AD4377" w:rsidRPr="00261E1D">
        <w:rPr>
          <w:rFonts w:cs="Arial"/>
          <w:bCs/>
          <w:szCs w:val="20"/>
          <w:lang w:eastAsia="ja-JP"/>
        </w:rPr>
        <w:t>One can use the legacy CG approach for the first</w:t>
      </w:r>
      <w:r w:rsidR="00F74B76" w:rsidRPr="00261E1D">
        <w:rPr>
          <w:rFonts w:cs="Arial"/>
          <w:bCs/>
          <w:szCs w:val="20"/>
          <w:lang w:eastAsia="ja-JP"/>
        </w:rPr>
        <w:t xml:space="preserve"> </w:t>
      </w:r>
      <w:r w:rsidR="00AD4377" w:rsidRPr="00261E1D">
        <w:rPr>
          <w:rFonts w:cs="Arial"/>
          <w:bCs/>
          <w:szCs w:val="20"/>
          <w:lang w:eastAsia="ja-JP"/>
        </w:rPr>
        <w:t>PUSCH in the period.</w:t>
      </w:r>
      <w:r w:rsidR="003A18CB" w:rsidRPr="00261E1D">
        <w:rPr>
          <w:rFonts w:cs="Arial"/>
          <w:bCs/>
          <w:szCs w:val="20"/>
          <w:lang w:eastAsia="ja-JP"/>
        </w:rPr>
        <w:t xml:space="preserve"> This approach is workable but has</w:t>
      </w:r>
      <w:r w:rsidR="00AD14B9" w:rsidRPr="00261E1D">
        <w:rPr>
          <w:rFonts w:cs="Arial"/>
          <w:bCs/>
          <w:szCs w:val="20"/>
          <w:lang w:eastAsia="ja-JP"/>
        </w:rPr>
        <w:t xml:space="preserve"> a disadvantage that cause the HAR</w:t>
      </w:r>
      <w:r w:rsidR="00A04DD7" w:rsidRPr="00261E1D">
        <w:rPr>
          <w:rFonts w:cs="Arial"/>
          <w:bCs/>
          <w:szCs w:val="20"/>
          <w:lang w:eastAsia="ja-JP"/>
        </w:rPr>
        <w:t>Q</w:t>
      </w:r>
      <w:r w:rsidR="00AD14B9" w:rsidRPr="00261E1D">
        <w:rPr>
          <w:rFonts w:cs="Arial"/>
          <w:bCs/>
          <w:szCs w:val="20"/>
          <w:lang w:eastAsia="ja-JP"/>
        </w:rPr>
        <w:t xml:space="preserve"> process IDs </w:t>
      </w:r>
      <w:r w:rsidR="00AD14B9" w:rsidRPr="00261E1D">
        <w:rPr>
          <w:rFonts w:cs="Arial"/>
          <w:bCs/>
          <w:szCs w:val="20"/>
          <w:lang w:eastAsia="ja-JP"/>
        </w:rPr>
        <w:lastRenderedPageBreak/>
        <w:t xml:space="preserve">of the first PUSCHs in </w:t>
      </w:r>
      <w:r w:rsidR="00A04DD7" w:rsidRPr="00261E1D">
        <w:rPr>
          <w:rFonts w:cs="Arial"/>
          <w:bCs/>
          <w:szCs w:val="20"/>
          <w:lang w:eastAsia="ja-JP"/>
        </w:rPr>
        <w:t>the period</w:t>
      </w:r>
      <w:r w:rsidR="00C7667D" w:rsidRPr="00261E1D">
        <w:rPr>
          <w:rFonts w:cs="Arial"/>
          <w:bCs/>
          <w:szCs w:val="20"/>
          <w:lang w:eastAsia="ja-JP"/>
        </w:rPr>
        <w:t>s follow each other.</w:t>
      </w:r>
      <w:r w:rsidR="002F6DF4" w:rsidRPr="00261E1D">
        <w:rPr>
          <w:rFonts w:cs="Arial"/>
          <w:bCs/>
          <w:szCs w:val="20"/>
          <w:lang w:eastAsia="ja-JP"/>
        </w:rPr>
        <w:t xml:space="preserve"> </w:t>
      </w:r>
      <w:r w:rsidR="00365503" w:rsidRPr="00261E1D">
        <w:rPr>
          <w:rFonts w:cs="Arial"/>
          <w:bCs/>
          <w:szCs w:val="20"/>
          <w:lang w:eastAsia="ja-JP"/>
        </w:rPr>
        <w:t xml:space="preserve">This issue can be improved if </w:t>
      </w:r>
      <w:r w:rsidR="00261E1D" w:rsidRPr="00261E1D">
        <w:rPr>
          <w:rFonts w:cs="Arial"/>
          <w:bCs/>
          <w:szCs w:val="20"/>
          <w:lang w:eastAsia="ja-JP"/>
        </w:rPr>
        <w:t>the</w:t>
      </w:r>
      <w:r w:rsidR="00365503" w:rsidRPr="00261E1D">
        <w:rPr>
          <w:rFonts w:cs="Arial"/>
          <w:bCs/>
          <w:szCs w:val="20"/>
          <w:lang w:eastAsia="ja-JP"/>
        </w:rPr>
        <w:t xml:space="preserve"> gap between the HAR</w:t>
      </w:r>
      <w:r w:rsidR="00261E1D" w:rsidRPr="00261E1D">
        <w:rPr>
          <w:rFonts w:cs="Arial"/>
          <w:bCs/>
          <w:szCs w:val="20"/>
          <w:lang w:eastAsia="ja-JP"/>
        </w:rPr>
        <w:t>Q</w:t>
      </w:r>
      <w:r w:rsidR="00365503" w:rsidRPr="00261E1D">
        <w:rPr>
          <w:rFonts w:cs="Arial"/>
          <w:bCs/>
          <w:szCs w:val="20"/>
          <w:lang w:eastAsia="ja-JP"/>
        </w:rPr>
        <w:t xml:space="preserve"> process IDs of the first PUSCHs</w:t>
      </w:r>
      <w:r w:rsidR="00261E1D" w:rsidRPr="00261E1D">
        <w:rPr>
          <w:rFonts w:cs="Arial"/>
          <w:bCs/>
          <w:szCs w:val="20"/>
          <w:lang w:eastAsia="ja-JP"/>
        </w:rPr>
        <w:t xml:space="preserve"> in periods are increased</w:t>
      </w:r>
      <w:r w:rsidR="00365503" w:rsidRPr="00261E1D">
        <w:rPr>
          <w:rFonts w:cs="Arial"/>
          <w:bCs/>
          <w:szCs w:val="20"/>
          <w:lang w:eastAsia="ja-JP"/>
        </w:rPr>
        <w:t xml:space="preserve">. </w:t>
      </w:r>
      <w:r w:rsidR="00261E1D" w:rsidRPr="00261E1D">
        <w:rPr>
          <w:rFonts w:cs="Arial"/>
          <w:bCs/>
          <w:szCs w:val="20"/>
          <w:lang w:eastAsia="ja-JP"/>
        </w:rPr>
        <w:t xml:space="preserve">A simple way </w:t>
      </w:r>
      <w:r w:rsidR="001F142F">
        <w:rPr>
          <w:rFonts w:cs="Arial"/>
          <w:bCs/>
          <w:szCs w:val="20"/>
          <w:lang w:eastAsia="ja-JP"/>
        </w:rPr>
        <w:t>to increase this gap</w:t>
      </w:r>
      <w:r w:rsidR="00261E1D" w:rsidRPr="00261E1D">
        <w:rPr>
          <w:rFonts w:cs="Arial"/>
          <w:bCs/>
          <w:szCs w:val="20"/>
          <w:lang w:eastAsia="ja-JP"/>
        </w:rPr>
        <w:t xml:space="preserve"> is </w:t>
      </w:r>
      <w:r w:rsidR="00EA29E1">
        <w:rPr>
          <w:rFonts w:cs="Arial"/>
          <w:bCs/>
          <w:szCs w:val="20"/>
          <w:lang w:eastAsia="ja-JP"/>
        </w:rPr>
        <w:t xml:space="preserve">to normalize the </w:t>
      </w:r>
      <w:r w:rsidR="008A0841">
        <w:rPr>
          <w:rFonts w:cs="Arial"/>
          <w:bCs/>
          <w:szCs w:val="20"/>
          <w:lang w:eastAsia="ja-JP"/>
        </w:rPr>
        <w:t xml:space="preserve">period </w:t>
      </w:r>
      <w:r w:rsidR="00EA29E1">
        <w:rPr>
          <w:rFonts w:cs="Arial"/>
          <w:bCs/>
          <w:szCs w:val="20"/>
          <w:lang w:eastAsia="ja-JP"/>
        </w:rPr>
        <w:t xml:space="preserve">duration with the number of </w:t>
      </w:r>
      <w:r w:rsidR="008A0841">
        <w:rPr>
          <w:rFonts w:cs="Arial"/>
          <w:bCs/>
          <w:szCs w:val="20"/>
          <w:lang w:eastAsia="ja-JP"/>
        </w:rPr>
        <w:t xml:space="preserve">configured </w:t>
      </w:r>
      <w:r w:rsidR="00EA29E1">
        <w:rPr>
          <w:rFonts w:cs="Arial"/>
          <w:bCs/>
          <w:szCs w:val="20"/>
          <w:lang w:eastAsia="ja-JP"/>
        </w:rPr>
        <w:t xml:space="preserve">PUSCHs </w:t>
      </w:r>
      <w:r w:rsidR="008A0841">
        <w:rPr>
          <w:rFonts w:cs="Arial"/>
          <w:bCs/>
          <w:szCs w:val="20"/>
          <w:lang w:eastAsia="ja-JP"/>
        </w:rPr>
        <w:t>in a</w:t>
      </w:r>
      <w:r w:rsidR="00EA29E1">
        <w:rPr>
          <w:rFonts w:cs="Arial"/>
          <w:bCs/>
          <w:szCs w:val="20"/>
          <w:lang w:eastAsia="ja-JP"/>
        </w:rPr>
        <w:t xml:space="preserve"> period</w:t>
      </w:r>
      <w:r w:rsidR="000F54AB">
        <w:rPr>
          <w:rFonts w:cs="Arial"/>
          <w:bCs/>
          <w:szCs w:val="20"/>
          <w:lang w:eastAsia="ja-JP"/>
        </w:rPr>
        <w:t xml:space="preserve"> in </w:t>
      </w:r>
      <w:r w:rsidR="00053C8C">
        <w:rPr>
          <w:rFonts w:cs="Arial"/>
          <w:bCs/>
          <w:szCs w:val="20"/>
          <w:lang w:eastAsia="ja-JP"/>
        </w:rPr>
        <w:t xml:space="preserve">the </w:t>
      </w:r>
      <w:r w:rsidR="000F54AB">
        <w:rPr>
          <w:rFonts w:cs="Arial"/>
          <w:bCs/>
          <w:szCs w:val="20"/>
          <w:lang w:eastAsia="ja-JP"/>
        </w:rPr>
        <w:t>HARQ ID calculation procedure</w:t>
      </w:r>
      <w:r w:rsidR="008A0841">
        <w:rPr>
          <w:rFonts w:cs="Arial"/>
          <w:bCs/>
          <w:szCs w:val="20"/>
          <w:lang w:eastAsia="ja-JP"/>
        </w:rPr>
        <w:t>,</w:t>
      </w:r>
      <w:r w:rsidR="00261E1D" w:rsidRPr="00261E1D">
        <w:rPr>
          <w:rFonts w:cs="Arial"/>
          <w:bCs/>
          <w:szCs w:val="20"/>
          <w:lang w:eastAsia="ja-JP"/>
        </w:rPr>
        <w:t xml:space="preserve"> </w:t>
      </w:r>
      <w:r w:rsidR="009132C7">
        <w:rPr>
          <w:rFonts w:cs="Arial"/>
          <w:bCs/>
          <w:szCs w:val="20"/>
          <w:lang w:eastAsia="ja-JP"/>
        </w:rPr>
        <w:t>when the legacy C</w:t>
      </w:r>
      <w:r w:rsidR="001F142F">
        <w:rPr>
          <w:rFonts w:cs="Arial"/>
          <w:bCs/>
          <w:szCs w:val="20"/>
          <w:lang w:eastAsia="ja-JP"/>
        </w:rPr>
        <w:t>G</w:t>
      </w:r>
      <w:r w:rsidR="009132C7">
        <w:rPr>
          <w:rFonts w:cs="Arial"/>
          <w:bCs/>
          <w:szCs w:val="20"/>
          <w:lang w:eastAsia="ja-JP"/>
        </w:rPr>
        <w:t xml:space="preserve"> procedure is used for the first PUSCH in a period</w:t>
      </w:r>
      <w:r w:rsidR="001F142F">
        <w:rPr>
          <w:rFonts w:cs="Arial"/>
          <w:bCs/>
          <w:szCs w:val="20"/>
          <w:lang w:eastAsia="ja-JP"/>
        </w:rPr>
        <w:t>.</w:t>
      </w:r>
    </w:p>
    <w:p w14:paraId="0E0AE6C9" w14:textId="16930C1A" w:rsidR="009D0E3E" w:rsidRDefault="00AC7100" w:rsidP="006E61AE">
      <w:pPr>
        <w:rPr>
          <w:rFonts w:cs="Arial"/>
          <w:bCs/>
          <w:szCs w:val="20"/>
          <w:lang w:eastAsia="ja-JP"/>
        </w:rPr>
      </w:pPr>
      <w:r>
        <w:rPr>
          <w:rFonts w:cs="Arial"/>
          <w:bCs/>
          <w:szCs w:val="20"/>
          <w:lang w:eastAsia="ja-JP"/>
        </w:rPr>
        <w:t xml:space="preserve">Therefore, we </w:t>
      </w:r>
      <w:r w:rsidR="00896487">
        <w:rPr>
          <w:rFonts w:cs="Arial"/>
          <w:bCs/>
          <w:szCs w:val="20"/>
          <w:lang w:eastAsia="ja-JP"/>
        </w:rPr>
        <w:t>observe</w:t>
      </w:r>
      <w:r>
        <w:rPr>
          <w:rFonts w:cs="Arial"/>
          <w:bCs/>
          <w:szCs w:val="20"/>
          <w:lang w:eastAsia="ja-JP"/>
        </w:rPr>
        <w:t xml:space="preserve"> th</w:t>
      </w:r>
      <w:r w:rsidR="00531ABA">
        <w:rPr>
          <w:rFonts w:cs="Arial"/>
          <w:bCs/>
          <w:szCs w:val="20"/>
          <w:lang w:eastAsia="ja-JP"/>
        </w:rPr>
        <w:t xml:space="preserve">e following </w:t>
      </w:r>
      <w:r w:rsidR="00896487">
        <w:rPr>
          <w:rFonts w:cs="Arial"/>
          <w:bCs/>
          <w:szCs w:val="20"/>
          <w:lang w:eastAsia="ja-JP"/>
        </w:rPr>
        <w:t xml:space="preserve">three </w:t>
      </w:r>
      <w:r>
        <w:rPr>
          <w:rFonts w:cs="Arial"/>
          <w:bCs/>
          <w:szCs w:val="20"/>
          <w:lang w:eastAsia="ja-JP"/>
        </w:rPr>
        <w:t>alternatives</w:t>
      </w:r>
      <w:r w:rsidR="00531ABA">
        <w:rPr>
          <w:rFonts w:cs="Arial"/>
          <w:bCs/>
          <w:szCs w:val="20"/>
          <w:lang w:eastAsia="ja-JP"/>
        </w:rPr>
        <w:t xml:space="preserve"> for determination of HARQ process ID of PUSCHs in multi-PUSCHs CG</w:t>
      </w:r>
      <w:r>
        <w:rPr>
          <w:rFonts w:cs="Arial"/>
          <w:bCs/>
          <w:szCs w:val="20"/>
          <w:lang w:eastAsia="ja-JP"/>
        </w:rPr>
        <w:t>:</w:t>
      </w:r>
    </w:p>
    <w:p w14:paraId="2E65BD90" w14:textId="60ECE659" w:rsidR="00896487" w:rsidRDefault="00896487" w:rsidP="00896487">
      <w:pPr>
        <w:pStyle w:val="Observation"/>
      </w:pPr>
      <w:bookmarkStart w:id="15" w:name="_Toc127559140"/>
      <w:r>
        <w:t xml:space="preserve">For determination of HARQ process ID of PUSCHs in multi-PUSCHs CG, the following </w:t>
      </w:r>
      <w:r w:rsidR="00E31477">
        <w:t xml:space="preserve">three </w:t>
      </w:r>
      <w:r>
        <w:t>alternatives can be considered:</w:t>
      </w:r>
      <w:bookmarkEnd w:id="15"/>
    </w:p>
    <w:p w14:paraId="113A2002" w14:textId="78751F10" w:rsidR="00AC7100" w:rsidRPr="00376B41" w:rsidRDefault="00B34C2C" w:rsidP="00896487">
      <w:pPr>
        <w:pStyle w:val="Observation"/>
        <w:numPr>
          <w:ilvl w:val="0"/>
          <w:numId w:val="0"/>
        </w:numPr>
        <w:ind w:left="360"/>
        <w:rPr>
          <w:rFonts w:cs="Arial"/>
        </w:rPr>
      </w:pPr>
      <w:bookmarkStart w:id="16" w:name="_Toc127559141"/>
      <w:r w:rsidRPr="00E33D20">
        <w:t>Alt. 1:</w:t>
      </w:r>
      <w:r w:rsidR="00AC7100">
        <w:t xml:space="preserve"> </w:t>
      </w:r>
      <w:r w:rsidR="008C31EC" w:rsidRPr="00AC7100">
        <w:t>T</w:t>
      </w:r>
      <w:r w:rsidR="00203CCF" w:rsidRPr="00AC7100">
        <w:t xml:space="preserve">he HARQ process ID </w:t>
      </w:r>
      <w:r w:rsidR="00694ED7" w:rsidRPr="00AC7100">
        <w:t>for the</w:t>
      </w:r>
      <w:r w:rsidR="00D770C5" w:rsidRPr="00AC7100">
        <w:t xml:space="preserve"> first </w:t>
      </w:r>
      <w:r w:rsidR="00694ED7" w:rsidRPr="00AC7100">
        <w:t>configured PUSCH in a period</w:t>
      </w:r>
      <w:r w:rsidR="00644C97" w:rsidRPr="00AC7100">
        <w:t xml:space="preserve"> is determined using the legacy </w:t>
      </w:r>
      <w:r w:rsidR="00FE7DDA" w:rsidRPr="00AC7100">
        <w:t xml:space="preserve">CG </w:t>
      </w:r>
      <w:r w:rsidR="00644C97" w:rsidRPr="00AC7100">
        <w:t>procedure</w:t>
      </w:r>
      <w:r w:rsidR="00376B41">
        <w:t xml:space="preserve"> </w:t>
      </w:r>
      <w:r w:rsidR="00376B41" w:rsidRPr="00376B41">
        <w:rPr>
          <w:rFonts w:cs="Arial"/>
        </w:rPr>
        <w:t>when</w:t>
      </w:r>
      <w:r w:rsidR="00376B41" w:rsidRPr="00501DA6">
        <w:rPr>
          <w:rFonts w:eastAsia="Times New Roman" w:cs="Arial"/>
          <w:noProof/>
          <w:szCs w:val="18"/>
          <w:lang w:val="en-GB" w:eastAsia="ko-KR"/>
        </w:rPr>
        <w:t xml:space="preserve"> </w:t>
      </w:r>
      <w:r w:rsidR="00376B41" w:rsidRPr="00501DA6">
        <w:rPr>
          <w:rFonts w:eastAsia="Times New Roman" w:cs="Arial"/>
          <w:i/>
          <w:noProof/>
          <w:szCs w:val="18"/>
          <w:lang w:val="en-GB" w:eastAsia="ko-KR"/>
        </w:rPr>
        <w:t>cg-RetransmissionTimer</w:t>
      </w:r>
      <w:r w:rsidR="00376B41" w:rsidRPr="00376B41">
        <w:rPr>
          <w:rFonts w:eastAsia="Times New Roman" w:cs="Arial"/>
          <w:i/>
          <w:noProof/>
          <w:szCs w:val="18"/>
          <w:lang w:val="en-GB" w:eastAsia="ko-KR"/>
        </w:rPr>
        <w:t xml:space="preserve"> </w:t>
      </w:r>
      <w:r w:rsidR="00C5623C" w:rsidRPr="00EE461E">
        <w:rPr>
          <w:rFonts w:eastAsia="Times New Roman" w:cs="Arial"/>
          <w:iCs/>
          <w:noProof/>
          <w:szCs w:val="18"/>
          <w:lang w:val="en-GB" w:eastAsia="ko-KR"/>
        </w:rPr>
        <w:t>is not</w:t>
      </w:r>
      <w:r w:rsidR="00376B41" w:rsidRPr="00EE461E">
        <w:rPr>
          <w:rFonts w:eastAsia="Times New Roman" w:cs="Arial"/>
          <w:iCs/>
          <w:noProof/>
          <w:szCs w:val="18"/>
          <w:lang w:val="en-GB" w:eastAsia="ko-KR"/>
        </w:rPr>
        <w:t xml:space="preserve"> configured</w:t>
      </w:r>
      <w:r w:rsidR="00644C97" w:rsidRPr="00376B41">
        <w:rPr>
          <w:rFonts w:cs="Arial"/>
        </w:rPr>
        <w:t>.</w:t>
      </w:r>
      <w:bookmarkEnd w:id="16"/>
    </w:p>
    <w:p w14:paraId="729765FA" w14:textId="662B8464" w:rsidR="002A0284" w:rsidRDefault="00AC7100" w:rsidP="00896487">
      <w:pPr>
        <w:pStyle w:val="Observation"/>
        <w:numPr>
          <w:ilvl w:val="0"/>
          <w:numId w:val="0"/>
        </w:numPr>
        <w:ind w:left="360"/>
      </w:pPr>
      <w:bookmarkStart w:id="17" w:name="_Toc127559142"/>
      <w:r w:rsidRPr="00896487">
        <w:t>Alt</w:t>
      </w:r>
      <w:r w:rsidR="005023AE" w:rsidRPr="00896487">
        <w:t>. 2:</w:t>
      </w:r>
      <w:r w:rsidR="005023AE">
        <w:t xml:space="preserve"> </w:t>
      </w:r>
      <w:r w:rsidR="00644C97" w:rsidRPr="00E33D20">
        <w:t xml:space="preserve"> </w:t>
      </w:r>
      <w:r w:rsidR="005023AE" w:rsidRPr="00AC7100">
        <w:t>The HARQ process ID for the first configured PUSCH in a period is determined using the legacy CG procedure</w:t>
      </w:r>
      <w:r w:rsidR="00376B41">
        <w:t xml:space="preserve"> </w:t>
      </w:r>
      <w:r w:rsidR="00376B41" w:rsidRPr="00376B41">
        <w:rPr>
          <w:rFonts w:cs="Arial"/>
        </w:rPr>
        <w:t xml:space="preserve">when </w:t>
      </w:r>
      <w:r w:rsidR="00376B41" w:rsidRPr="00501DA6">
        <w:rPr>
          <w:rFonts w:eastAsia="Times New Roman" w:cs="Arial"/>
          <w:i/>
          <w:noProof/>
          <w:szCs w:val="18"/>
          <w:lang w:val="en-GB" w:eastAsia="ko-KR"/>
        </w:rPr>
        <w:t>cg-RetransmissionTimer</w:t>
      </w:r>
      <w:r w:rsidR="00376B41" w:rsidRPr="00376B41">
        <w:rPr>
          <w:rFonts w:eastAsia="Times New Roman" w:cs="Arial"/>
          <w:i/>
          <w:noProof/>
          <w:szCs w:val="18"/>
          <w:lang w:val="en-GB" w:eastAsia="ko-KR"/>
        </w:rPr>
        <w:t xml:space="preserve"> </w:t>
      </w:r>
      <w:r w:rsidR="00C5623C" w:rsidRPr="00EE461E">
        <w:rPr>
          <w:rFonts w:eastAsia="Times New Roman" w:cs="Arial"/>
          <w:iCs/>
          <w:noProof/>
          <w:szCs w:val="18"/>
          <w:lang w:val="en-GB" w:eastAsia="ko-KR"/>
        </w:rPr>
        <w:t>is not</w:t>
      </w:r>
      <w:r w:rsidR="00376B41" w:rsidRPr="00EE461E">
        <w:rPr>
          <w:rFonts w:eastAsia="Times New Roman" w:cs="Arial"/>
          <w:iCs/>
          <w:noProof/>
          <w:szCs w:val="18"/>
          <w:lang w:val="en-GB" w:eastAsia="ko-KR"/>
        </w:rPr>
        <w:t xml:space="preserve"> configured</w:t>
      </w:r>
      <w:r w:rsidR="005023AE" w:rsidRPr="00AC7100">
        <w:t>.</w:t>
      </w:r>
      <w:bookmarkEnd w:id="17"/>
      <w:r w:rsidR="00896487">
        <w:t xml:space="preserve"> </w:t>
      </w:r>
    </w:p>
    <w:p w14:paraId="7740DEC9" w14:textId="31E67EB3" w:rsidR="006B7A06" w:rsidRPr="005023AE" w:rsidRDefault="00644C97" w:rsidP="002A0284">
      <w:pPr>
        <w:pStyle w:val="Observation"/>
        <w:numPr>
          <w:ilvl w:val="0"/>
          <w:numId w:val="33"/>
        </w:numPr>
      </w:pPr>
      <w:bookmarkStart w:id="18" w:name="_Toc127559143"/>
      <w:r w:rsidRPr="005023AE">
        <w:t xml:space="preserve">The HARQ process ID </w:t>
      </w:r>
      <w:r w:rsidR="00531ABA">
        <w:t xml:space="preserve">of the remaining PUSCHs in the period </w:t>
      </w:r>
      <w:r w:rsidR="009901CE">
        <w:t xml:space="preserve">is </w:t>
      </w:r>
      <w:r w:rsidR="00FB0F15" w:rsidRPr="005023AE">
        <w:t>determined</w:t>
      </w:r>
      <w:r w:rsidR="00B51E58" w:rsidRPr="005023AE">
        <w:t xml:space="preserve"> </w:t>
      </w:r>
      <w:r w:rsidR="00B51E58">
        <w:t>by incrementing the HARQ process ID</w:t>
      </w:r>
      <w:r w:rsidR="00642D54">
        <w:t xml:space="preserve"> of the preceding PUSCH</w:t>
      </w:r>
      <w:r w:rsidR="00B51E58">
        <w:t xml:space="preserve"> </w:t>
      </w:r>
      <w:r w:rsidR="00642D54">
        <w:t xml:space="preserve">in the period </w:t>
      </w:r>
      <w:r w:rsidR="008C31EC" w:rsidRPr="005023AE">
        <w:t>using the legacy procedure for multi-PUSCHs scheduling with single DCI</w:t>
      </w:r>
      <w:r w:rsidR="00FB0F15" w:rsidRPr="005023AE">
        <w:t>.</w:t>
      </w:r>
      <w:bookmarkEnd w:id="18"/>
    </w:p>
    <w:p w14:paraId="29ECEA89" w14:textId="0CD6190C" w:rsidR="002A0284" w:rsidRDefault="005023AE" w:rsidP="00896487">
      <w:pPr>
        <w:pStyle w:val="Observation"/>
        <w:numPr>
          <w:ilvl w:val="0"/>
          <w:numId w:val="0"/>
        </w:numPr>
        <w:ind w:left="360"/>
      </w:pPr>
      <w:bookmarkStart w:id="19" w:name="_Toc127559144"/>
      <w:r w:rsidRPr="00896487">
        <w:t xml:space="preserve">Alt. </w:t>
      </w:r>
      <w:r w:rsidR="0008612E" w:rsidRPr="00896487">
        <w:t>3</w:t>
      </w:r>
      <w:r w:rsidRPr="00896487">
        <w:t>:</w:t>
      </w:r>
      <w:r>
        <w:t xml:space="preserve"> </w:t>
      </w:r>
      <w:r w:rsidRPr="00E33D20">
        <w:t xml:space="preserve"> </w:t>
      </w:r>
      <w:r w:rsidR="0008612E" w:rsidRPr="00AC7100">
        <w:t xml:space="preserve">The HARQ process ID for the first configured PUSCH in a period is determined </w:t>
      </w:r>
      <w:r w:rsidR="00392638">
        <w:t xml:space="preserve">by </w:t>
      </w:r>
      <w:r w:rsidR="0008612E" w:rsidRPr="00AC7100">
        <w:t>using the legacy CG procedure</w:t>
      </w:r>
      <w:r w:rsidR="00D8790B">
        <w:t xml:space="preserve"> </w:t>
      </w:r>
      <w:r w:rsidR="005C7CDA" w:rsidRPr="00376B41">
        <w:rPr>
          <w:rFonts w:cs="Arial"/>
        </w:rPr>
        <w:t xml:space="preserve">when </w:t>
      </w:r>
      <w:r w:rsidR="005C7CDA" w:rsidRPr="1AA23902">
        <w:rPr>
          <w:rFonts w:eastAsia="Times New Roman" w:cs="Arial"/>
          <w:i/>
          <w:lang w:val="en-GB" w:eastAsia="ko-KR"/>
        </w:rPr>
        <w:t xml:space="preserve">cg-RetransmissionTimer </w:t>
      </w:r>
      <w:r w:rsidR="00C5623C" w:rsidRPr="00EE461E">
        <w:rPr>
          <w:rFonts w:eastAsia="Times New Roman" w:cs="Arial"/>
          <w:iCs/>
          <w:lang w:val="en-GB" w:eastAsia="ko-KR"/>
        </w:rPr>
        <w:t>is not</w:t>
      </w:r>
      <w:r w:rsidR="005C7CDA" w:rsidRPr="00EE461E">
        <w:rPr>
          <w:rFonts w:eastAsia="Times New Roman" w:cs="Arial"/>
          <w:iCs/>
          <w:lang w:val="en-GB" w:eastAsia="ko-KR"/>
        </w:rPr>
        <w:t xml:space="preserve"> configured</w:t>
      </w:r>
      <w:r w:rsidR="005C7CDA" w:rsidRPr="1AA23902">
        <w:rPr>
          <w:rFonts w:eastAsia="Times New Roman" w:cs="Arial"/>
          <w:lang w:val="en-GB" w:eastAsia="ko-KR"/>
        </w:rPr>
        <w:t xml:space="preserve">, </w:t>
      </w:r>
      <w:r w:rsidR="0050025F" w:rsidRPr="1AA23902">
        <w:rPr>
          <w:rFonts w:eastAsia="Times New Roman" w:cs="Arial"/>
          <w:lang w:val="en-GB" w:eastAsia="ko-KR"/>
        </w:rPr>
        <w:t>a</w:t>
      </w:r>
      <w:r w:rsidR="00D03173" w:rsidRPr="1AA23902">
        <w:rPr>
          <w:rFonts w:eastAsia="Times New Roman" w:cs="Arial"/>
          <w:lang w:val="en-GB" w:eastAsia="ko-KR"/>
        </w:rPr>
        <w:t>n</w:t>
      </w:r>
      <w:r w:rsidR="0050025F" w:rsidRPr="1AA23902">
        <w:rPr>
          <w:rFonts w:eastAsia="Times New Roman" w:cs="Arial"/>
          <w:lang w:val="en-GB" w:eastAsia="ko-KR"/>
        </w:rPr>
        <w:t>d applying</w:t>
      </w:r>
      <w:r w:rsidR="00D8790B">
        <w:t xml:space="preserve"> </w:t>
      </w:r>
      <w:r w:rsidR="00200B46">
        <w:t>“</w:t>
      </w:r>
      <w:proofErr w:type="gramStart"/>
      <w:r w:rsidR="00D8790B">
        <w:t xml:space="preserve">the </w:t>
      </w:r>
      <w:r w:rsidR="00DC5EF4">
        <w:t xml:space="preserve"> period</w:t>
      </w:r>
      <w:proofErr w:type="gramEnd"/>
      <w:r w:rsidR="00DC5EF4">
        <w:t xml:space="preserve"> duration </w:t>
      </w:r>
      <w:r w:rsidR="00200B46">
        <w:t>divided</w:t>
      </w:r>
      <w:r w:rsidR="00DC5EF4">
        <w:t xml:space="preserve"> by the number of configured PUSCHs in a period</w:t>
      </w:r>
      <w:r w:rsidR="00200B46">
        <w:t>”</w:t>
      </w:r>
      <w:r w:rsidR="00DC5EF4">
        <w:t xml:space="preserve">  instead of the period </w:t>
      </w:r>
      <w:r w:rsidR="00E571EF">
        <w:t>duration</w:t>
      </w:r>
      <w:r w:rsidR="00E571EF" w:rsidRPr="00AC7100">
        <w:t>.</w:t>
      </w:r>
      <w:bookmarkEnd w:id="19"/>
    </w:p>
    <w:p w14:paraId="6BEC0182" w14:textId="176C1EF9" w:rsidR="0008612E" w:rsidRDefault="00E571EF" w:rsidP="002A0284">
      <w:pPr>
        <w:pStyle w:val="Observation"/>
        <w:numPr>
          <w:ilvl w:val="0"/>
          <w:numId w:val="33"/>
        </w:numPr>
      </w:pPr>
      <w:bookmarkStart w:id="20" w:name="_Toc127559145"/>
      <w:r w:rsidRPr="005023AE">
        <w:t>The</w:t>
      </w:r>
      <w:r w:rsidR="0008612E" w:rsidRPr="005023AE">
        <w:t xml:space="preserve"> HARQ process ID </w:t>
      </w:r>
      <w:r w:rsidR="0008612E">
        <w:t xml:space="preserve">of the remaining PUSCHs in the period is </w:t>
      </w:r>
      <w:r w:rsidR="0008612E" w:rsidRPr="005023AE">
        <w:t xml:space="preserve">determined </w:t>
      </w:r>
      <w:r w:rsidR="0050025F">
        <w:t xml:space="preserve">by incrementing the </w:t>
      </w:r>
      <w:r w:rsidR="008B66D8">
        <w:t xml:space="preserve">HARQ process ID </w:t>
      </w:r>
      <w:r w:rsidR="00642D54">
        <w:t xml:space="preserve">of the preceding PUSCH in the period </w:t>
      </w:r>
      <w:r w:rsidR="0008612E" w:rsidRPr="005023AE">
        <w:t>using the legacy procedure for multi-PUSCHs scheduling with single DCI.</w:t>
      </w:r>
      <w:bookmarkEnd w:id="20"/>
    </w:p>
    <w:p w14:paraId="060A8A27" w14:textId="77777777" w:rsidR="005115C6" w:rsidRDefault="005115C6" w:rsidP="006E61AE">
      <w:pPr>
        <w:rPr>
          <w:bCs/>
          <w:lang w:eastAsia="ja-JP"/>
        </w:rPr>
      </w:pPr>
    </w:p>
    <w:p w14:paraId="6A14CDC8" w14:textId="6C2151E8" w:rsidR="00A57FA2" w:rsidRDefault="005115C6" w:rsidP="006E61AE">
      <w:pPr>
        <w:rPr>
          <w:bCs/>
          <w:lang w:eastAsia="ja-JP"/>
        </w:rPr>
      </w:pPr>
      <w:r>
        <w:rPr>
          <w:bCs/>
          <w:lang w:eastAsia="ja-JP"/>
        </w:rPr>
        <w:t>The</w:t>
      </w:r>
      <w:r w:rsidR="005850D7">
        <w:rPr>
          <w:bCs/>
          <w:lang w:eastAsia="ja-JP"/>
        </w:rPr>
        <w:t xml:space="preserve"> examples</w:t>
      </w:r>
      <w:r w:rsidR="005850D7" w:rsidRPr="005850D7">
        <w:rPr>
          <w:bCs/>
          <w:lang w:eastAsia="ja-JP"/>
        </w:rPr>
        <w:t xml:space="preserve"> </w:t>
      </w:r>
      <w:r w:rsidR="005850D7">
        <w:rPr>
          <w:bCs/>
          <w:lang w:eastAsia="ja-JP"/>
        </w:rPr>
        <w:t xml:space="preserve">in </w:t>
      </w:r>
      <w:r w:rsidR="005850D7">
        <w:rPr>
          <w:bCs/>
          <w:lang w:eastAsia="ja-JP"/>
        </w:rPr>
        <w:fldChar w:fldCharType="begin"/>
      </w:r>
      <w:r w:rsidR="005850D7">
        <w:rPr>
          <w:bCs/>
          <w:lang w:eastAsia="ja-JP"/>
        </w:rPr>
        <w:instrText xml:space="preserve"> REF _Ref126695970 \h </w:instrText>
      </w:r>
      <w:r w:rsidR="005850D7">
        <w:rPr>
          <w:bCs/>
          <w:lang w:eastAsia="ja-JP"/>
        </w:rPr>
      </w:r>
      <w:r w:rsidR="005850D7">
        <w:rPr>
          <w:bCs/>
          <w:lang w:eastAsia="ja-JP"/>
        </w:rPr>
        <w:fldChar w:fldCharType="separate"/>
      </w:r>
      <w:r w:rsidR="00660DC3">
        <w:t xml:space="preserve">Figure </w:t>
      </w:r>
      <w:r w:rsidR="00660DC3">
        <w:rPr>
          <w:noProof/>
        </w:rPr>
        <w:t>1</w:t>
      </w:r>
      <w:r w:rsidR="005850D7">
        <w:rPr>
          <w:bCs/>
          <w:lang w:eastAsia="ja-JP"/>
        </w:rPr>
        <w:fldChar w:fldCharType="end"/>
      </w:r>
      <w:r w:rsidR="005850D7">
        <w:rPr>
          <w:bCs/>
          <w:lang w:eastAsia="ja-JP"/>
        </w:rPr>
        <w:t xml:space="preserve"> </w:t>
      </w:r>
      <w:r w:rsidR="00C1352E">
        <w:rPr>
          <w:bCs/>
          <w:lang w:eastAsia="ja-JP"/>
        </w:rPr>
        <w:t xml:space="preserve">illustrates that how </w:t>
      </w:r>
      <w:r w:rsidR="00A84EE5">
        <w:rPr>
          <w:bCs/>
          <w:lang w:eastAsia="ja-JP"/>
        </w:rPr>
        <w:t>these</w:t>
      </w:r>
      <w:r>
        <w:rPr>
          <w:bCs/>
          <w:lang w:eastAsia="ja-JP"/>
        </w:rPr>
        <w:t xml:space="preserve"> alternatives </w:t>
      </w:r>
      <w:r w:rsidR="00AC0BBA">
        <w:rPr>
          <w:bCs/>
          <w:lang w:eastAsia="ja-JP"/>
        </w:rPr>
        <w:t>distribute</w:t>
      </w:r>
      <w:r w:rsidR="00A84EE5">
        <w:rPr>
          <w:bCs/>
          <w:lang w:eastAsia="ja-JP"/>
        </w:rPr>
        <w:t xml:space="preserve"> the HARQ process IDs among the configured PUSCHs. It is observed that Alt. 3</w:t>
      </w:r>
      <w:r w:rsidR="00A96E5D">
        <w:rPr>
          <w:bCs/>
          <w:lang w:eastAsia="ja-JP"/>
        </w:rPr>
        <w:t xml:space="preserve"> has clear advantage over other alternatives.</w:t>
      </w:r>
    </w:p>
    <w:p w14:paraId="0FE30159" w14:textId="77777777" w:rsidR="00A57FA2" w:rsidRDefault="00A57FA2" w:rsidP="00A57FA2">
      <w:pPr>
        <w:keepNext/>
      </w:pPr>
      <w:r>
        <w:rPr>
          <w:bCs/>
          <w:noProof/>
          <w:lang w:eastAsia="ja-JP"/>
        </w:rPr>
        <w:drawing>
          <wp:inline distT="0" distB="0" distL="0" distR="0" wp14:anchorId="36114ADE" wp14:editId="3EAA063A">
            <wp:extent cx="6153906" cy="2957885"/>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79850" cy="2970355"/>
                    </a:xfrm>
                    <a:prstGeom prst="rect">
                      <a:avLst/>
                    </a:prstGeom>
                  </pic:spPr>
                </pic:pic>
              </a:graphicData>
            </a:graphic>
          </wp:inline>
        </w:drawing>
      </w:r>
    </w:p>
    <w:p w14:paraId="12B77951" w14:textId="47CA305C" w:rsidR="00A57FA2" w:rsidRDefault="00A57FA2" w:rsidP="00A57FA2">
      <w:pPr>
        <w:pStyle w:val="Caption"/>
      </w:pPr>
      <w:bookmarkStart w:id="21" w:name="_Ref126695970"/>
      <w:r>
        <w:t xml:space="preserve">Figure </w:t>
      </w:r>
      <w:r>
        <w:fldChar w:fldCharType="begin"/>
      </w:r>
      <w:r>
        <w:instrText xml:space="preserve"> SEQ Figure \* ARABIC </w:instrText>
      </w:r>
      <w:r>
        <w:fldChar w:fldCharType="separate"/>
      </w:r>
      <w:r w:rsidR="00660DC3">
        <w:rPr>
          <w:noProof/>
        </w:rPr>
        <w:t>1</w:t>
      </w:r>
      <w:r>
        <w:fldChar w:fldCharType="end"/>
      </w:r>
      <w:bookmarkEnd w:id="21"/>
      <w:r>
        <w:t xml:space="preserve">: </w:t>
      </w:r>
      <w:r w:rsidR="00B3422A">
        <w:t>Illustrative examples of HAR</w:t>
      </w:r>
      <w:r w:rsidR="00A2278B">
        <w:t>Q</w:t>
      </w:r>
      <w:r w:rsidR="00B3422A">
        <w:t xml:space="preserve"> process ID determination using Alt. 1, Alt. </w:t>
      </w:r>
      <w:proofErr w:type="gramStart"/>
      <w:r w:rsidR="00B3422A">
        <w:t>2</w:t>
      </w:r>
      <w:proofErr w:type="gramEnd"/>
      <w:r w:rsidR="00B3422A">
        <w:t xml:space="preserve"> and Alt. 3 for multi-PUSCHs CG </w:t>
      </w:r>
      <w:r w:rsidR="00A2278B">
        <w:t xml:space="preserve">with </w:t>
      </w:r>
      <w:r w:rsidR="0080537E">
        <w:t>periodicity of 6 slots</w:t>
      </w:r>
      <w:r w:rsidR="001B1C74">
        <w:t xml:space="preserve">, </w:t>
      </w:r>
      <w:r w:rsidR="00A2278B">
        <w:t>3 PUSCH transmission occasions per period</w:t>
      </w:r>
      <w:r w:rsidR="0080537E">
        <w:t xml:space="preserve"> </w:t>
      </w:r>
      <w:r w:rsidR="001B1C74">
        <w:t>and</w:t>
      </w:r>
      <w:r w:rsidR="0080537E">
        <w:t xml:space="preserve"> </w:t>
      </w:r>
      <w:proofErr w:type="spellStart"/>
      <w:r w:rsidR="00695385" w:rsidRPr="00191749">
        <w:rPr>
          <w:rFonts w:ascii="Times New Roman" w:eastAsia="Malgun Gothic" w:hAnsi="Times New Roman" w:cs="Times New Roman"/>
          <w:i/>
          <w:szCs w:val="18"/>
          <w:lang w:val="en-GB" w:eastAsia="ko-KR"/>
        </w:rPr>
        <w:t>nrofHARQ-ProcessesForPUSCH</w:t>
      </w:r>
      <w:proofErr w:type="spellEnd"/>
      <w:r w:rsidR="00695385" w:rsidRPr="00695385">
        <w:rPr>
          <w:rFonts w:ascii="Times New Roman" w:eastAsia="Malgun Gothic" w:hAnsi="Times New Roman" w:cs="Times New Roman"/>
          <w:i/>
          <w:szCs w:val="18"/>
          <w:lang w:val="en-GB" w:eastAsia="ko-KR"/>
        </w:rPr>
        <w:t xml:space="preserve"> =</w:t>
      </w:r>
      <w:r w:rsidR="00695385">
        <w:rPr>
          <w:rFonts w:ascii="Times New Roman" w:eastAsia="Malgun Gothic" w:hAnsi="Times New Roman" w:cs="Times New Roman"/>
          <w:i/>
          <w:szCs w:val="18"/>
          <w:lang w:val="en-GB" w:eastAsia="ko-KR"/>
        </w:rPr>
        <w:t xml:space="preserve"> </w:t>
      </w:r>
      <w:r w:rsidR="00695385" w:rsidRPr="00695385">
        <w:rPr>
          <w:rFonts w:ascii="Times New Roman" w:eastAsia="Malgun Gothic" w:hAnsi="Times New Roman" w:cs="Times New Roman"/>
          <w:i/>
          <w:szCs w:val="18"/>
          <w:lang w:val="en-GB" w:eastAsia="ko-KR"/>
        </w:rPr>
        <w:t>16</w:t>
      </w:r>
      <w:r w:rsidR="0080537E">
        <w:t xml:space="preserve">. </w:t>
      </w:r>
      <w:r w:rsidR="00A2278B">
        <w:t xml:space="preserve"> </w:t>
      </w:r>
    </w:p>
    <w:p w14:paraId="45C6A565" w14:textId="7DED6AD4" w:rsidR="00023210" w:rsidRDefault="000F48EB" w:rsidP="006E61AE">
      <w:pPr>
        <w:rPr>
          <w:bCs/>
          <w:lang w:eastAsia="ja-JP"/>
        </w:rPr>
      </w:pPr>
      <w:r>
        <w:rPr>
          <w:bCs/>
          <w:lang w:eastAsia="ja-JP"/>
        </w:rPr>
        <w:t>The</w:t>
      </w:r>
      <w:r w:rsidR="00A96E5D">
        <w:rPr>
          <w:bCs/>
          <w:lang w:eastAsia="ja-JP"/>
        </w:rPr>
        <w:t>re</w:t>
      </w:r>
      <w:r w:rsidR="006E5721">
        <w:rPr>
          <w:bCs/>
          <w:lang w:eastAsia="ja-JP"/>
        </w:rPr>
        <w:t>fore, we propose to adopt Alt. 3 for HARQ process ID determination:</w:t>
      </w:r>
    </w:p>
    <w:p w14:paraId="1B561A77" w14:textId="5E58F3A4" w:rsidR="00F11AA9" w:rsidRDefault="00D03173" w:rsidP="00E63FFF">
      <w:pPr>
        <w:pStyle w:val="Proposal"/>
      </w:pPr>
      <w:bookmarkStart w:id="22" w:name="_Toc127559159"/>
      <w:r>
        <w:t>For determination of HARQ process IDs associated to PUSCHs in multi-PUSCHs CG, the follow</w:t>
      </w:r>
      <w:r w:rsidR="00F11AA9">
        <w:t>ing procedure is applied:</w:t>
      </w:r>
      <w:bookmarkEnd w:id="22"/>
    </w:p>
    <w:p w14:paraId="1B461813" w14:textId="0AB13F8E" w:rsidR="00F11AA9" w:rsidRDefault="00F11AA9" w:rsidP="00F11AA9">
      <w:pPr>
        <w:pStyle w:val="Proposal"/>
        <w:numPr>
          <w:ilvl w:val="1"/>
          <w:numId w:val="1"/>
        </w:numPr>
      </w:pPr>
      <w:bookmarkStart w:id="23" w:name="_Toc127559160"/>
      <w:r w:rsidRPr="00AC7100">
        <w:lastRenderedPageBreak/>
        <w:t>The HARQ process ID for the first configured PUSCH in a period is determined using the legacy CG procedure</w:t>
      </w:r>
      <w:r>
        <w:t xml:space="preserve"> </w:t>
      </w:r>
      <w:r w:rsidRPr="00376B41">
        <w:rPr>
          <w:rFonts w:cs="Arial"/>
        </w:rPr>
        <w:t xml:space="preserve">when </w:t>
      </w:r>
      <w:r w:rsidRPr="00501DA6">
        <w:rPr>
          <w:rFonts w:eastAsia="Times New Roman" w:cs="Arial"/>
          <w:i/>
          <w:noProof/>
          <w:szCs w:val="18"/>
          <w:lang w:val="en-GB" w:eastAsia="ko-KR"/>
        </w:rPr>
        <w:t>cg-RetransmissionTimer</w:t>
      </w:r>
      <w:r w:rsidRPr="00376B41">
        <w:rPr>
          <w:rFonts w:eastAsia="Times New Roman" w:cs="Arial"/>
          <w:i/>
          <w:noProof/>
          <w:szCs w:val="18"/>
          <w:lang w:val="en-GB" w:eastAsia="ko-KR"/>
        </w:rPr>
        <w:t xml:space="preserve"> </w:t>
      </w:r>
      <w:r w:rsidR="00CB42C4" w:rsidRPr="00EE461E">
        <w:rPr>
          <w:rFonts w:eastAsia="Times New Roman" w:cs="Arial"/>
          <w:iCs/>
          <w:noProof/>
          <w:szCs w:val="18"/>
          <w:lang w:val="en-GB" w:eastAsia="ko-KR"/>
        </w:rPr>
        <w:t>is not</w:t>
      </w:r>
      <w:r w:rsidRPr="00EE461E">
        <w:rPr>
          <w:rFonts w:eastAsia="Times New Roman" w:cs="Arial"/>
          <w:iCs/>
          <w:noProof/>
          <w:szCs w:val="18"/>
          <w:lang w:val="en-GB" w:eastAsia="ko-KR"/>
        </w:rPr>
        <w:t xml:space="preserve"> configured</w:t>
      </w:r>
      <w:r w:rsidR="00FD08AB">
        <w:rPr>
          <w:rFonts w:eastAsia="Times New Roman" w:cs="Arial"/>
          <w:iCs/>
          <w:noProof/>
          <w:szCs w:val="18"/>
          <w:lang w:val="en-GB" w:eastAsia="ko-KR"/>
        </w:rPr>
        <w:t>. In this procedure,</w:t>
      </w:r>
      <w:r>
        <w:rPr>
          <w:rFonts w:eastAsia="Times New Roman" w:cs="Arial"/>
          <w:iCs/>
          <w:noProof/>
          <w:szCs w:val="18"/>
          <w:lang w:val="en-GB" w:eastAsia="ko-KR"/>
        </w:rPr>
        <w:t xml:space="preserve"> </w:t>
      </w:r>
      <w:r w:rsidR="006B28E2">
        <w:t xml:space="preserve">the period duration </w:t>
      </w:r>
      <w:r w:rsidR="00CE7F24">
        <w:t xml:space="preserve">in the HARQ ID determination formula </w:t>
      </w:r>
      <w:r w:rsidR="00CE42C0">
        <w:t xml:space="preserve">is </w:t>
      </w:r>
      <w:r w:rsidR="00CE7F24">
        <w:t xml:space="preserve">divided </w:t>
      </w:r>
      <w:r>
        <w:t xml:space="preserve">by the number of configured PUSCHs in </w:t>
      </w:r>
      <w:r w:rsidR="00736B63">
        <w:t>the</w:t>
      </w:r>
      <w:r w:rsidR="00C36F0B">
        <w:t xml:space="preserve"> CG</w:t>
      </w:r>
      <w:r>
        <w:t xml:space="preserve"> period</w:t>
      </w:r>
      <w:r w:rsidRPr="00AC7100">
        <w:t>.</w:t>
      </w:r>
      <w:bookmarkEnd w:id="23"/>
      <w:r w:rsidRPr="005023AE">
        <w:t xml:space="preserve"> </w:t>
      </w:r>
    </w:p>
    <w:p w14:paraId="61184539" w14:textId="4B5FAAF7" w:rsidR="004B421A" w:rsidRDefault="004B421A" w:rsidP="004B421A">
      <w:pPr>
        <w:pStyle w:val="Proposal"/>
        <w:numPr>
          <w:ilvl w:val="2"/>
          <w:numId w:val="1"/>
        </w:numPr>
      </w:pPr>
      <w:bookmarkStart w:id="24" w:name="_Toc127559161"/>
      <w:r w:rsidRPr="005023AE">
        <w:t xml:space="preserve">The HARQ process ID </w:t>
      </w:r>
      <w:r>
        <w:t>of the remaining PUSCHs in the period</w:t>
      </w:r>
      <w:r w:rsidR="00BC3E6D">
        <w:t>, if any,</w:t>
      </w:r>
      <w:r>
        <w:t xml:space="preserve"> is </w:t>
      </w:r>
      <w:r w:rsidRPr="005023AE">
        <w:t xml:space="preserve">determined </w:t>
      </w:r>
      <w:r>
        <w:t xml:space="preserve">by incrementing the HARQ process ID of the preceding PUSCH in the period </w:t>
      </w:r>
      <w:r w:rsidRPr="005023AE">
        <w:t>using the legacy procedure</w:t>
      </w:r>
      <w:r w:rsidR="00BC3E6D">
        <w:t>s for HAR</w:t>
      </w:r>
      <w:r w:rsidR="00CE42C0">
        <w:t>Q</w:t>
      </w:r>
      <w:r w:rsidR="00BC3E6D">
        <w:t xml:space="preserve"> process ID </w:t>
      </w:r>
      <w:r w:rsidR="00CE42C0">
        <w:t xml:space="preserve">determination </w:t>
      </w:r>
      <w:r w:rsidR="00CE42C0" w:rsidRPr="005023AE">
        <w:t>corresponding</w:t>
      </w:r>
      <w:r w:rsidRPr="005023AE">
        <w:t xml:space="preserve"> </w:t>
      </w:r>
      <w:r w:rsidR="00CE42C0">
        <w:t xml:space="preserve">to </w:t>
      </w:r>
      <w:r w:rsidRPr="005023AE">
        <w:t xml:space="preserve">multi-PUSCHs scheduling with </w:t>
      </w:r>
      <w:r w:rsidR="00EE307C">
        <w:t xml:space="preserve">a </w:t>
      </w:r>
      <w:r w:rsidRPr="005023AE">
        <w:t>single</w:t>
      </w:r>
      <w:r w:rsidR="00CE42C0">
        <w:t xml:space="preserve"> </w:t>
      </w:r>
      <w:r w:rsidRPr="005023AE">
        <w:t>DCI.</w:t>
      </w:r>
      <w:bookmarkEnd w:id="24"/>
    </w:p>
    <w:p w14:paraId="3C85336E" w14:textId="77777777" w:rsidR="00BD111A" w:rsidRDefault="00BD111A" w:rsidP="00BD111A">
      <w:pPr>
        <w:pStyle w:val="Heading4"/>
      </w:pPr>
      <w:r>
        <w:t xml:space="preserve">FDRA, MCS and DMRS </w:t>
      </w:r>
    </w:p>
    <w:p w14:paraId="5D12DDC6" w14:textId="684B15DC" w:rsidR="00BD111A" w:rsidRPr="00ED206C" w:rsidRDefault="00BD111A" w:rsidP="00BD111A">
      <w:pPr>
        <w:rPr>
          <w:szCs w:val="20"/>
          <w:lang w:eastAsia="ja-JP"/>
        </w:rPr>
      </w:pPr>
      <w:r>
        <w:rPr>
          <w:lang w:eastAsia="ja-JP"/>
        </w:rPr>
        <w:t xml:space="preserve">With respect to transmission parameters, </w:t>
      </w:r>
      <w:r w:rsidRPr="00ED206C">
        <w:rPr>
          <w:lang w:eastAsia="ja-JP"/>
        </w:rPr>
        <w:t xml:space="preserve">the </w:t>
      </w:r>
      <w:r>
        <w:rPr>
          <w:lang w:eastAsia="ja-JP"/>
        </w:rPr>
        <w:t>legacy</w:t>
      </w:r>
      <w:r w:rsidRPr="00ED206C">
        <w:rPr>
          <w:lang w:eastAsia="ja-JP"/>
        </w:rPr>
        <w:t xml:space="preserve"> </w:t>
      </w:r>
      <w:r>
        <w:rPr>
          <w:lang w:eastAsia="ja-JP"/>
        </w:rPr>
        <w:t xml:space="preserve">configured grant </w:t>
      </w:r>
      <w:r w:rsidRPr="00ED206C">
        <w:rPr>
          <w:lang w:eastAsia="ja-JP"/>
        </w:rPr>
        <w:t>principle</w:t>
      </w:r>
      <w:r>
        <w:rPr>
          <w:lang w:eastAsia="ja-JP"/>
        </w:rPr>
        <w:t>s</w:t>
      </w:r>
      <w:r w:rsidRPr="00ED206C">
        <w:rPr>
          <w:lang w:eastAsia="ja-JP"/>
        </w:rPr>
        <w:t xml:space="preserve"> for determination of FDRA, MCS, DMRS </w:t>
      </w:r>
      <w:r>
        <w:rPr>
          <w:lang w:eastAsia="ja-JP"/>
        </w:rPr>
        <w:t>should be</w:t>
      </w:r>
      <w:r w:rsidRPr="00ED206C">
        <w:rPr>
          <w:lang w:eastAsia="ja-JP"/>
        </w:rPr>
        <w:t xml:space="preserve"> reused</w:t>
      </w:r>
      <w:r>
        <w:rPr>
          <w:lang w:eastAsia="ja-JP"/>
        </w:rPr>
        <w:t xml:space="preserve"> as well</w:t>
      </w:r>
      <w:r w:rsidRPr="00ED206C">
        <w:rPr>
          <w:lang w:eastAsia="ja-JP"/>
        </w:rPr>
        <w:t xml:space="preserve">. Please note that the enhancements of these parameters </w:t>
      </w:r>
      <w:r>
        <w:rPr>
          <w:lang w:eastAsia="ja-JP"/>
        </w:rPr>
        <w:t xml:space="preserve">for CG </w:t>
      </w:r>
      <w:r w:rsidRPr="00ED206C">
        <w:rPr>
          <w:lang w:eastAsia="ja-JP"/>
        </w:rPr>
        <w:t xml:space="preserve">were discussed during XR SI in Rel-18 without any conclusion for consideration. </w:t>
      </w:r>
      <w:r>
        <w:rPr>
          <w:lang w:eastAsia="ja-JP"/>
        </w:rPr>
        <w:t>Repeating similar discussions during the WI is not encouraged.</w:t>
      </w:r>
    </w:p>
    <w:p w14:paraId="37D2D477" w14:textId="77777777" w:rsidR="00BD111A" w:rsidRPr="005A281A" w:rsidRDefault="00BD111A" w:rsidP="00BD111A">
      <w:pPr>
        <w:spacing w:after="0" w:line="240" w:lineRule="auto"/>
        <w:rPr>
          <w:rFonts w:cs="Arial"/>
          <w:szCs w:val="20"/>
          <w:lang w:eastAsia="x-none"/>
        </w:rPr>
      </w:pPr>
    </w:p>
    <w:p w14:paraId="2E2DA369" w14:textId="77777777" w:rsidR="00BD111A" w:rsidRPr="00A41927" w:rsidRDefault="00BD111A" w:rsidP="00BD111A">
      <w:pPr>
        <w:pStyle w:val="Proposal"/>
        <w:rPr>
          <w:lang w:eastAsia="ja-JP"/>
        </w:rPr>
      </w:pPr>
      <w:bookmarkStart w:id="25" w:name="_Toc127559162"/>
      <w:r>
        <w:t xml:space="preserve">The </w:t>
      </w:r>
      <w:r w:rsidRPr="001E039D">
        <w:t xml:space="preserve">PUSCHs </w:t>
      </w:r>
      <w:r>
        <w:t xml:space="preserve">corresponding to a multi-PUSCHs CG </w:t>
      </w:r>
      <w:r w:rsidRPr="001E039D">
        <w:t xml:space="preserve">apply </w:t>
      </w:r>
      <w:r>
        <w:t xml:space="preserve">the </w:t>
      </w:r>
      <w:r w:rsidRPr="001E039D">
        <w:t>same FDRA, MCS index and DMRS transmission procedures</w:t>
      </w:r>
      <w:bookmarkEnd w:id="25"/>
    </w:p>
    <w:p w14:paraId="6A9FF5B1" w14:textId="77777777" w:rsidR="000C2C00" w:rsidRDefault="000C2C00" w:rsidP="000C2C00">
      <w:pPr>
        <w:pStyle w:val="Heading4"/>
      </w:pPr>
      <w:r>
        <w:t>Frequency hopping and repetition</w:t>
      </w:r>
    </w:p>
    <w:p w14:paraId="15A169D6" w14:textId="77777777" w:rsidR="000C2C00" w:rsidRPr="00E07E9B" w:rsidRDefault="000C2C00" w:rsidP="000C2C00">
      <w:pPr>
        <w:rPr>
          <w:szCs w:val="20"/>
          <w:lang w:eastAsia="ja-JP"/>
        </w:rPr>
      </w:pPr>
      <w:r>
        <w:rPr>
          <w:lang w:eastAsia="ja-JP"/>
        </w:rPr>
        <w:t>R</w:t>
      </w:r>
      <w:r w:rsidRPr="00E07E9B">
        <w:rPr>
          <w:lang w:eastAsia="ja-JP"/>
        </w:rPr>
        <w:t>egarding frequency hopping</w:t>
      </w:r>
      <w:r>
        <w:rPr>
          <w:lang w:eastAsia="ja-JP"/>
        </w:rPr>
        <w:t xml:space="preserve"> and </w:t>
      </w:r>
      <w:r w:rsidRPr="00E07E9B">
        <w:rPr>
          <w:lang w:eastAsia="ja-JP"/>
        </w:rPr>
        <w:t>repetition, we propose to use the same principle as multi</w:t>
      </w:r>
      <w:r>
        <w:rPr>
          <w:lang w:eastAsia="ja-JP"/>
        </w:rPr>
        <w:t>-</w:t>
      </w:r>
      <w:r w:rsidRPr="00E07E9B">
        <w:rPr>
          <w:lang w:eastAsia="ja-JP"/>
        </w:rPr>
        <w:t xml:space="preserve">PUSCHs scheduling. The main reason is that enhancing these properties for configured grant is hardly justified if the corresponding properties are remained unchanged for dynamically scheduled multi-PUSCHs. The underlying need for any motivation to justify enhancements of any of these properties, </w:t>
      </w:r>
      <w:r w:rsidRPr="002D208E">
        <w:rPr>
          <w:szCs w:val="20"/>
          <w:lang w:eastAsia="ja-JP"/>
        </w:rPr>
        <w:t>can be addressed by using other existing tools for dynamic or configured grant based transmissions.</w:t>
      </w:r>
    </w:p>
    <w:p w14:paraId="6C65E4BF" w14:textId="239281E6" w:rsidR="000C2C00" w:rsidRDefault="000C2C00" w:rsidP="000C2C00">
      <w:pPr>
        <w:pStyle w:val="Proposal"/>
        <w:rPr>
          <w:lang w:eastAsia="ja-JP"/>
        </w:rPr>
      </w:pPr>
      <w:bookmarkStart w:id="26" w:name="_Toc127559163"/>
      <w:r>
        <w:t>PUSCH r</w:t>
      </w:r>
      <w:r w:rsidRPr="001E039D">
        <w:t>epetition is not supported. The same redundancy version (i.e.</w:t>
      </w:r>
      <w:r>
        <w:t>,</w:t>
      </w:r>
      <w:r w:rsidRPr="001E039D">
        <w:t xml:space="preserve"> RV=0) is applied for the configured grant PUSCHs.</w:t>
      </w:r>
      <w:bookmarkEnd w:id="26"/>
    </w:p>
    <w:p w14:paraId="11A42728" w14:textId="7CB0CC6D" w:rsidR="00181B18" w:rsidRPr="003F299C" w:rsidRDefault="000C2C00" w:rsidP="00181B18">
      <w:pPr>
        <w:pStyle w:val="Proposal"/>
        <w:rPr>
          <w:lang w:eastAsia="ja-JP"/>
        </w:rPr>
      </w:pPr>
      <w:bookmarkStart w:id="27" w:name="_Toc127559164"/>
      <w:r>
        <w:t xml:space="preserve">PUSCH Intra-slot frequency hopping is supported. </w:t>
      </w:r>
      <w:r w:rsidRPr="00E24FB7">
        <w:t>PUSCH Inter-slot frequency hopping is not supported.</w:t>
      </w:r>
      <w:bookmarkEnd w:id="27"/>
    </w:p>
    <w:p w14:paraId="2AA3BE68" w14:textId="6E7CE7D3" w:rsidR="006476B5" w:rsidRDefault="00415DB3" w:rsidP="00415DB3">
      <w:pPr>
        <w:pStyle w:val="Heading3"/>
      </w:pPr>
      <w:r>
        <w:t>2.1.3</w:t>
      </w:r>
      <w:r>
        <w:tab/>
      </w:r>
      <w:r w:rsidR="006215C8">
        <w:t xml:space="preserve">Other </w:t>
      </w:r>
      <w:r>
        <w:t xml:space="preserve">design </w:t>
      </w:r>
      <w:r w:rsidR="00FD7422">
        <w:t>aspects</w:t>
      </w:r>
    </w:p>
    <w:p w14:paraId="2EDD62E7" w14:textId="4C4ADC51" w:rsidR="00EE1884" w:rsidRPr="00940612" w:rsidRDefault="00895CF9" w:rsidP="00592CD2">
      <w:pPr>
        <w:rPr>
          <w:color w:val="000000"/>
          <w:szCs w:val="20"/>
        </w:rPr>
      </w:pPr>
      <w:r>
        <w:rPr>
          <w:color w:val="000000"/>
          <w:szCs w:val="20"/>
        </w:rPr>
        <w:t xml:space="preserve">There is a restriction on </w:t>
      </w:r>
      <w:r w:rsidR="0055795C">
        <w:rPr>
          <w:color w:val="000000"/>
          <w:szCs w:val="20"/>
        </w:rPr>
        <w:t xml:space="preserve">scheduling retransmissions by </w:t>
      </w:r>
      <w:r w:rsidR="003A447C">
        <w:rPr>
          <w:color w:val="000000"/>
          <w:szCs w:val="20"/>
        </w:rPr>
        <w:t xml:space="preserve">a </w:t>
      </w:r>
      <w:r w:rsidR="0055795C">
        <w:rPr>
          <w:color w:val="000000"/>
          <w:szCs w:val="20"/>
        </w:rPr>
        <w:t xml:space="preserve">multi-PUSCHs scheduling DCI </w:t>
      </w:r>
      <w:r w:rsidR="00AC4924">
        <w:rPr>
          <w:color w:val="000000"/>
          <w:szCs w:val="20"/>
        </w:rPr>
        <w:t xml:space="preserve">when </w:t>
      </w:r>
      <w:r w:rsidR="008C4764">
        <w:rPr>
          <w:color w:val="000000"/>
          <w:szCs w:val="20"/>
        </w:rPr>
        <w:t xml:space="preserve">a </w:t>
      </w:r>
      <w:r w:rsidR="00AC4924">
        <w:rPr>
          <w:color w:val="000000"/>
          <w:szCs w:val="20"/>
        </w:rPr>
        <w:t xml:space="preserve">configured grant </w:t>
      </w:r>
      <w:r w:rsidR="005D1C79">
        <w:rPr>
          <w:color w:val="000000"/>
          <w:szCs w:val="20"/>
        </w:rPr>
        <w:t>is used for original transmission</w:t>
      </w:r>
      <w:r w:rsidR="008C4764">
        <w:rPr>
          <w:color w:val="000000"/>
          <w:szCs w:val="20"/>
        </w:rPr>
        <w:t xml:space="preserve"> as </w:t>
      </w:r>
      <w:r w:rsidR="00DA67E8">
        <w:rPr>
          <w:color w:val="000000"/>
          <w:szCs w:val="20"/>
        </w:rPr>
        <w:t xml:space="preserve">reflected in the following agreement and corresponding description in the specification. </w:t>
      </w:r>
      <w:r w:rsidR="00940612">
        <w:rPr>
          <w:color w:val="000000"/>
          <w:szCs w:val="20"/>
        </w:rPr>
        <w:t>D</w:t>
      </w:r>
      <w:r w:rsidR="00940612">
        <w:rPr>
          <w:color w:val="000000"/>
        </w:rPr>
        <w:t>etails on the related discussions</w:t>
      </w:r>
      <w:r w:rsidR="00940612" w:rsidRPr="00940612">
        <w:rPr>
          <w:bCs/>
          <w:szCs w:val="20"/>
          <w:lang w:eastAsia="ja-JP"/>
        </w:rPr>
        <w:t xml:space="preserve"> </w:t>
      </w:r>
      <w:r w:rsidR="00940612" w:rsidRPr="004F4F30">
        <w:rPr>
          <w:bCs/>
          <w:szCs w:val="20"/>
          <w:lang w:eastAsia="ja-JP"/>
        </w:rPr>
        <w:t>is available</w:t>
      </w:r>
      <w:r w:rsidR="00940612">
        <w:rPr>
          <w:bCs/>
          <w:szCs w:val="20"/>
          <w:lang w:eastAsia="ja-JP"/>
        </w:rPr>
        <w:t xml:space="preserve"> in </w:t>
      </w:r>
      <w:r w:rsidR="00940612">
        <w:rPr>
          <w:bCs/>
          <w:szCs w:val="20"/>
          <w:lang w:eastAsia="ja-JP"/>
        </w:rPr>
        <w:fldChar w:fldCharType="begin"/>
      </w:r>
      <w:r w:rsidR="00940612">
        <w:rPr>
          <w:bCs/>
          <w:szCs w:val="20"/>
          <w:lang w:eastAsia="ja-JP"/>
        </w:rPr>
        <w:instrText xml:space="preserve"> REF _Ref126756930 \n \h </w:instrText>
      </w:r>
      <w:r w:rsidR="00940612">
        <w:rPr>
          <w:bCs/>
          <w:szCs w:val="20"/>
          <w:lang w:eastAsia="ja-JP"/>
        </w:rPr>
      </w:r>
      <w:r w:rsidR="00940612">
        <w:rPr>
          <w:bCs/>
          <w:szCs w:val="20"/>
          <w:lang w:eastAsia="ja-JP"/>
        </w:rPr>
        <w:fldChar w:fldCharType="separate"/>
      </w:r>
      <w:r w:rsidR="00660DC3">
        <w:rPr>
          <w:bCs/>
          <w:szCs w:val="20"/>
          <w:lang w:eastAsia="ja-JP"/>
        </w:rPr>
        <w:t>[5]</w:t>
      </w:r>
      <w:r w:rsidR="00940612">
        <w:rPr>
          <w:bCs/>
          <w:szCs w:val="20"/>
          <w:lang w:eastAsia="ja-JP"/>
        </w:rPr>
        <w:fldChar w:fldCharType="end"/>
      </w:r>
      <w:r w:rsidR="00940612" w:rsidRPr="004F4F30">
        <w:rPr>
          <w:bCs/>
          <w:szCs w:val="20"/>
          <w:lang w:eastAsia="ja-JP"/>
        </w:rPr>
        <w:t>, Section 2.</w:t>
      </w:r>
      <w:r w:rsidR="00940612">
        <w:rPr>
          <w:bCs/>
          <w:szCs w:val="20"/>
          <w:lang w:eastAsia="ja-JP"/>
        </w:rPr>
        <w:t>3</w:t>
      </w:r>
      <w:r w:rsidR="00940612" w:rsidRPr="004F4F30">
        <w:rPr>
          <w:bCs/>
          <w:szCs w:val="20"/>
          <w:lang w:eastAsia="ja-JP"/>
        </w:rPr>
        <w:t>, Issue#2.</w:t>
      </w:r>
      <w:r w:rsidR="00940612">
        <w:rPr>
          <w:bCs/>
          <w:szCs w:val="20"/>
          <w:lang w:eastAsia="ja-JP"/>
        </w:rPr>
        <w:t>3</w:t>
      </w:r>
      <w:r w:rsidR="00940612" w:rsidRPr="004F4F30">
        <w:rPr>
          <w:bCs/>
          <w:szCs w:val="20"/>
          <w:lang w:eastAsia="ja-JP"/>
        </w:rPr>
        <w:t>-</w:t>
      </w:r>
      <w:r w:rsidR="00940612">
        <w:rPr>
          <w:bCs/>
          <w:szCs w:val="20"/>
          <w:lang w:eastAsia="ja-JP"/>
        </w:rPr>
        <w:t>1</w:t>
      </w:r>
      <w:r w:rsidR="00940612" w:rsidRPr="004F4F30">
        <w:rPr>
          <w:bCs/>
          <w:szCs w:val="20"/>
          <w:lang w:eastAsia="ja-JP"/>
        </w:rPr>
        <w:t>.</w:t>
      </w:r>
      <w:r w:rsidR="00940612" w:rsidRPr="004F4F30">
        <w:rPr>
          <w:color w:val="000000"/>
          <w:szCs w:val="20"/>
        </w:rPr>
        <w:t xml:space="preserve"> </w:t>
      </w:r>
    </w:p>
    <w:tbl>
      <w:tblPr>
        <w:tblStyle w:val="TableGrid"/>
        <w:tblW w:w="0" w:type="auto"/>
        <w:tblLook w:val="04A0" w:firstRow="1" w:lastRow="0" w:firstColumn="1" w:lastColumn="0" w:noHBand="0" w:noVBand="1"/>
      </w:tblPr>
      <w:tblGrid>
        <w:gridCol w:w="9629"/>
      </w:tblGrid>
      <w:tr w:rsidR="006476B5" w14:paraId="23C42925" w14:textId="77777777" w:rsidTr="006476B5">
        <w:tc>
          <w:tcPr>
            <w:tcW w:w="9629" w:type="dxa"/>
          </w:tcPr>
          <w:p w14:paraId="7FAF06C8" w14:textId="77777777" w:rsidR="006476B5" w:rsidRPr="004E5F81" w:rsidRDefault="006476B5" w:rsidP="006476B5">
            <w:pPr>
              <w:rPr>
                <w:rFonts w:cs="Arial"/>
                <w:b/>
                <w:iCs/>
                <w:sz w:val="16"/>
                <w:szCs w:val="16"/>
                <w:lang w:eastAsia="x-none"/>
              </w:rPr>
            </w:pPr>
            <w:r w:rsidRPr="004E5F81">
              <w:rPr>
                <w:rFonts w:cs="Arial"/>
                <w:b/>
                <w:iCs/>
                <w:sz w:val="16"/>
                <w:szCs w:val="16"/>
                <w:highlight w:val="green"/>
                <w:lang w:eastAsia="x-none"/>
              </w:rPr>
              <w:t>Agreement</w:t>
            </w:r>
            <w:r w:rsidRPr="004E5F81">
              <w:rPr>
                <w:rFonts w:cs="Arial"/>
                <w:b/>
                <w:iCs/>
                <w:sz w:val="16"/>
                <w:szCs w:val="16"/>
                <w:lang w:eastAsia="x-none"/>
              </w:rPr>
              <w:t xml:space="preserve"> </w:t>
            </w:r>
            <w:r w:rsidRPr="004E5F81">
              <w:rPr>
                <w:rFonts w:cs="Arial"/>
                <w:b/>
                <w:bCs/>
                <w:iCs/>
                <w:sz w:val="16"/>
                <w:szCs w:val="16"/>
                <w:lang w:eastAsia="x-none"/>
              </w:rPr>
              <w:t>(RAN1#108-e)</w:t>
            </w:r>
          </w:p>
          <w:p w14:paraId="78A42249" w14:textId="77777777" w:rsidR="006476B5" w:rsidRPr="004E5F81" w:rsidRDefault="006476B5" w:rsidP="006476B5">
            <w:pPr>
              <w:numPr>
                <w:ilvl w:val="0"/>
                <w:numId w:val="18"/>
              </w:numPr>
              <w:spacing w:after="0" w:line="252" w:lineRule="auto"/>
              <w:rPr>
                <w:rFonts w:cs="Arial"/>
                <w:sz w:val="16"/>
                <w:szCs w:val="16"/>
              </w:rPr>
            </w:pPr>
            <w:r w:rsidRPr="004E5F81">
              <w:rPr>
                <w:rFonts w:cs="Arial"/>
                <w:sz w:val="16"/>
                <w:szCs w:val="16"/>
              </w:rPr>
              <w:t>When re-transmission of DL SPS is indicated by DCI format 1_1, the PDCCH indicates a TDRA row index including only one SLIV.</w:t>
            </w:r>
          </w:p>
          <w:p w14:paraId="338C2DC2" w14:textId="7247D6BB" w:rsidR="006476B5" w:rsidRPr="004E5F81" w:rsidRDefault="006476B5" w:rsidP="00592CD2">
            <w:pPr>
              <w:numPr>
                <w:ilvl w:val="0"/>
                <w:numId w:val="18"/>
              </w:numPr>
              <w:spacing w:after="0" w:line="252" w:lineRule="auto"/>
              <w:rPr>
                <w:rFonts w:cs="Arial"/>
                <w:sz w:val="16"/>
                <w:szCs w:val="16"/>
              </w:rPr>
            </w:pPr>
            <w:r w:rsidRPr="004E5F81">
              <w:rPr>
                <w:rFonts w:cs="Arial"/>
                <w:sz w:val="16"/>
                <w:szCs w:val="16"/>
              </w:rPr>
              <w:t>When re-transmission of UL CG is indicated by DCI format 0_1, the PDCCH indicates a TDRA row index including only one SLIV.</w:t>
            </w:r>
          </w:p>
        </w:tc>
      </w:tr>
      <w:tr w:rsidR="006476B5" w14:paraId="271F3F96" w14:textId="77777777" w:rsidTr="006476B5">
        <w:tc>
          <w:tcPr>
            <w:tcW w:w="9629" w:type="dxa"/>
          </w:tcPr>
          <w:p w14:paraId="3B0C570B" w14:textId="1842F686" w:rsidR="00A0139F" w:rsidRPr="006B6A6B" w:rsidRDefault="00A0139F" w:rsidP="00A0139F">
            <w:pPr>
              <w:pStyle w:val="BodyText"/>
              <w:rPr>
                <w:rFonts w:ascii="Times New Roman" w:hAnsi="Times New Roman" w:cs="Times New Roman"/>
                <w:b/>
                <w:bCs/>
                <w:color w:val="000000" w:themeColor="text1"/>
                <w:sz w:val="18"/>
                <w:szCs w:val="18"/>
              </w:rPr>
            </w:pPr>
            <w:r w:rsidRPr="006B6A6B">
              <w:rPr>
                <w:rFonts w:ascii="Times New Roman" w:hAnsi="Times New Roman" w:cs="Times New Roman"/>
                <w:b/>
                <w:bCs/>
                <w:color w:val="000000" w:themeColor="text1"/>
                <w:sz w:val="18"/>
                <w:szCs w:val="18"/>
              </w:rPr>
              <w:t>38.214, Cl</w:t>
            </w:r>
            <w:r w:rsidR="006B6A6B" w:rsidRPr="006B6A6B">
              <w:rPr>
                <w:rFonts w:ascii="Times New Roman" w:hAnsi="Times New Roman" w:cs="Times New Roman"/>
                <w:b/>
                <w:bCs/>
                <w:color w:val="000000" w:themeColor="text1"/>
                <w:sz w:val="18"/>
                <w:szCs w:val="18"/>
              </w:rPr>
              <w:t>a</w:t>
            </w:r>
            <w:r w:rsidRPr="006B6A6B">
              <w:rPr>
                <w:rFonts w:ascii="Times New Roman" w:hAnsi="Times New Roman" w:cs="Times New Roman"/>
                <w:b/>
                <w:bCs/>
                <w:color w:val="000000" w:themeColor="text1"/>
                <w:sz w:val="18"/>
                <w:szCs w:val="18"/>
              </w:rPr>
              <w:t xml:space="preserve">use </w:t>
            </w:r>
            <w:r w:rsidR="006B6A6B" w:rsidRPr="006B6A6B">
              <w:rPr>
                <w:rFonts w:ascii="Times New Roman" w:hAnsi="Times New Roman" w:cs="Times New Roman"/>
                <w:b/>
                <w:bCs/>
                <w:color w:val="000000" w:themeColor="text1"/>
                <w:sz w:val="18"/>
                <w:szCs w:val="18"/>
              </w:rPr>
              <w:t>6.1.2.1</w:t>
            </w:r>
          </w:p>
          <w:p w14:paraId="376B36BA" w14:textId="3136D8D1" w:rsidR="00490E17" w:rsidRPr="00806577" w:rsidRDefault="00490E17" w:rsidP="00806577">
            <w:pPr>
              <w:rPr>
                <w:rFonts w:ascii="Times New Roman" w:hAnsi="Times New Roman" w:cs="Times New Roman"/>
                <w:color w:val="000000"/>
                <w:sz w:val="18"/>
                <w:szCs w:val="18"/>
              </w:rPr>
            </w:pPr>
            <w:r w:rsidRPr="00806577">
              <w:rPr>
                <w:rFonts w:ascii="Times New Roman" w:hAnsi="Times New Roman" w:cs="Times New Roman"/>
                <w:color w:val="000000" w:themeColor="text1"/>
                <w:sz w:val="18"/>
                <w:szCs w:val="18"/>
              </w:rPr>
              <w:t>If a UE is configured with</w:t>
            </w:r>
            <w:r w:rsidRPr="00806577">
              <w:rPr>
                <w:rFonts w:ascii="Times New Roman" w:hAnsi="Times New Roman" w:cs="Times New Roman"/>
                <w:i/>
                <w:color w:val="000000"/>
                <w:sz w:val="18"/>
                <w:szCs w:val="18"/>
              </w:rPr>
              <w:t xml:space="preserve"> extendedK2</w:t>
            </w:r>
            <w:r w:rsidRPr="00806577">
              <w:rPr>
                <w:rFonts w:ascii="Times New Roman" w:hAnsi="Times New Roman" w:cs="Times New Roman"/>
                <w:i/>
                <w:iCs/>
                <w:color w:val="000000"/>
                <w:sz w:val="18"/>
                <w:szCs w:val="18"/>
              </w:rPr>
              <w:t xml:space="preserve"> </w:t>
            </w:r>
            <w:r w:rsidRPr="00806577">
              <w:rPr>
                <w:rFonts w:ascii="Times New Roman" w:hAnsi="Times New Roman" w:cs="Times New Roman"/>
                <w:iCs/>
                <w:color w:val="000000"/>
                <w:sz w:val="18"/>
                <w:szCs w:val="18"/>
              </w:rPr>
              <w:t>in</w:t>
            </w:r>
            <w:r w:rsidRPr="00806577">
              <w:rPr>
                <w:rFonts w:ascii="Times New Roman" w:hAnsi="Times New Roman" w:cs="Times New Roman"/>
                <w:color w:val="000000" w:themeColor="text1"/>
                <w:sz w:val="18"/>
                <w:szCs w:val="18"/>
              </w:rPr>
              <w:t xml:space="preserve"> </w:t>
            </w:r>
            <w:proofErr w:type="spellStart"/>
            <w:r w:rsidRPr="00806577">
              <w:rPr>
                <w:rFonts w:ascii="Times New Roman" w:hAnsi="Times New Roman" w:cs="Times New Roman"/>
                <w:i/>
                <w:iCs/>
                <w:color w:val="000000" w:themeColor="text1"/>
                <w:sz w:val="18"/>
                <w:szCs w:val="18"/>
              </w:rPr>
              <w:t>pusch-TimeDomainAllocationListForMultiPUSCH</w:t>
            </w:r>
            <w:proofErr w:type="spellEnd"/>
            <w:r w:rsidRPr="00806577">
              <w:rPr>
                <w:rFonts w:ascii="Times New Roman" w:hAnsi="Times New Roman" w:cs="Times New Roman"/>
                <w:i/>
                <w:iCs/>
                <w:color w:val="000000" w:themeColor="text1"/>
                <w:sz w:val="18"/>
                <w:szCs w:val="18"/>
              </w:rPr>
              <w:t xml:space="preserve"> </w:t>
            </w:r>
            <w:r w:rsidRPr="00806577">
              <w:rPr>
                <w:rFonts w:ascii="Times New Roman" w:hAnsi="Times New Roman" w:cs="Times New Roman"/>
                <w:color w:val="000000" w:themeColor="text1"/>
                <w:sz w:val="18"/>
                <w:szCs w:val="18"/>
              </w:rPr>
              <w:t xml:space="preserve">in which one or more rows contain multiple </w:t>
            </w:r>
            <w:r w:rsidRPr="00806577">
              <w:rPr>
                <w:rFonts w:ascii="Times New Roman" w:hAnsi="Times New Roman" w:cs="Times New Roman"/>
                <w:i/>
                <w:iCs/>
                <w:color w:val="000000" w:themeColor="text1"/>
                <w:sz w:val="18"/>
                <w:szCs w:val="18"/>
              </w:rPr>
              <w:t>SLIV</w:t>
            </w:r>
            <w:r w:rsidRPr="00806577">
              <w:rPr>
                <w:rFonts w:ascii="Times New Roman" w:hAnsi="Times New Roman" w:cs="Times New Roman"/>
                <w:color w:val="000000" w:themeColor="text1"/>
                <w:sz w:val="18"/>
                <w:szCs w:val="18"/>
              </w:rPr>
              <w:t>s for PUSCH on a UL BWP of a serving cell</w:t>
            </w:r>
            <w:r w:rsidRPr="00806577">
              <w:rPr>
                <w:rStyle w:val="CommentReference"/>
                <w:rFonts w:ascii="Times New Roman" w:hAnsi="Times New Roman" w:cs="Times New Roman"/>
                <w:color w:val="000000" w:themeColor="text1"/>
                <w:sz w:val="18"/>
                <w:szCs w:val="18"/>
                <w:lang w:val="x-none"/>
              </w:rPr>
              <w:t xml:space="preserve">, and the UE is indicated </w:t>
            </w:r>
            <w:r w:rsidRPr="00806577">
              <w:rPr>
                <w:rFonts w:ascii="Times New Roman" w:hAnsi="Times New Roman" w:cs="Times New Roman"/>
                <w:sz w:val="18"/>
                <w:szCs w:val="18"/>
              </w:rPr>
              <w:t xml:space="preserve">re-transmission of PUSCH by DCI format 0_1, where the PUSCH is correspond to a configured grant Type 1 or Type 2, the UE does not expect that the number of indicated </w:t>
            </w:r>
            <w:r w:rsidRPr="00806577">
              <w:rPr>
                <w:rFonts w:ascii="Times New Roman" w:hAnsi="Times New Roman" w:cs="Times New Roman"/>
                <w:i/>
                <w:iCs/>
                <w:sz w:val="18"/>
                <w:szCs w:val="18"/>
              </w:rPr>
              <w:t>SLIV</w:t>
            </w:r>
            <w:r w:rsidRPr="00806577">
              <w:rPr>
                <w:rFonts w:ascii="Times New Roman" w:hAnsi="Times New Roman" w:cs="Times New Roman"/>
                <w:sz w:val="18"/>
                <w:szCs w:val="18"/>
              </w:rPr>
              <w:t xml:space="preserve">s in the row of </w:t>
            </w:r>
            <w:r w:rsidRPr="00806577">
              <w:rPr>
                <w:rFonts w:ascii="Times New Roman" w:eastAsia="Batang" w:hAnsi="Times New Roman" w:cs="Times New Roman"/>
                <w:bCs/>
                <w:sz w:val="18"/>
                <w:szCs w:val="18"/>
                <w:lang w:eastAsia="x-none"/>
              </w:rPr>
              <w:t xml:space="preserve">the </w:t>
            </w:r>
            <w:proofErr w:type="spellStart"/>
            <w:r w:rsidRPr="00806577">
              <w:rPr>
                <w:rFonts w:ascii="Times New Roman" w:hAnsi="Times New Roman" w:cs="Times New Roman"/>
                <w:i/>
                <w:sz w:val="18"/>
                <w:szCs w:val="18"/>
              </w:rPr>
              <w:t>pusch-TimeDomainAllocationListForMultiPUSCH</w:t>
            </w:r>
            <w:proofErr w:type="spellEnd"/>
            <w:r w:rsidRPr="00806577">
              <w:rPr>
                <w:rFonts w:ascii="Times New Roman" w:hAnsi="Times New Roman" w:cs="Times New Roman"/>
                <w:sz w:val="18"/>
                <w:szCs w:val="18"/>
              </w:rPr>
              <w:t xml:space="preserve"> by the DCI </w:t>
            </w:r>
            <w:r w:rsidRPr="00806577">
              <w:rPr>
                <w:rFonts w:ascii="Times New Roman" w:eastAsia="Batang" w:hAnsi="Times New Roman" w:cs="Times New Roman"/>
                <w:bCs/>
                <w:sz w:val="18"/>
                <w:szCs w:val="18"/>
                <w:lang w:eastAsia="x-none"/>
              </w:rPr>
              <w:t xml:space="preserve">is </w:t>
            </w:r>
            <w:r w:rsidRPr="00806577">
              <w:rPr>
                <w:rFonts w:ascii="Times New Roman" w:hAnsi="Times New Roman" w:cs="Times New Roman"/>
                <w:sz w:val="18"/>
                <w:szCs w:val="18"/>
              </w:rPr>
              <w:t>more than one.</w:t>
            </w:r>
          </w:p>
        </w:tc>
      </w:tr>
    </w:tbl>
    <w:p w14:paraId="4E509F18" w14:textId="56D89AA7" w:rsidR="00BE1F10" w:rsidRPr="00BE1F10" w:rsidRDefault="006076C9" w:rsidP="008507BC">
      <w:pPr>
        <w:rPr>
          <w:lang w:eastAsia="ja-JP"/>
        </w:rPr>
      </w:pPr>
      <w:r>
        <w:rPr>
          <w:lang w:eastAsia="ja-JP"/>
        </w:rPr>
        <w:t>Although</w:t>
      </w:r>
      <w:r w:rsidR="00940612">
        <w:rPr>
          <w:lang w:eastAsia="ja-JP"/>
        </w:rPr>
        <w:t xml:space="preserve">, the above restriction was not necessary in Rel-17 </w:t>
      </w:r>
      <w:r w:rsidR="003E7C5B">
        <w:rPr>
          <w:lang w:eastAsia="ja-JP"/>
        </w:rPr>
        <w:t xml:space="preserve">and the issue </w:t>
      </w:r>
      <w:r w:rsidR="00982066">
        <w:rPr>
          <w:lang w:eastAsia="ja-JP"/>
        </w:rPr>
        <w:t xml:space="preserve">under discussion </w:t>
      </w:r>
      <w:r w:rsidR="003E7C5B">
        <w:rPr>
          <w:lang w:eastAsia="ja-JP"/>
        </w:rPr>
        <w:t>could be handled by implementation</w:t>
      </w:r>
      <w:r>
        <w:rPr>
          <w:lang w:eastAsia="ja-JP"/>
        </w:rPr>
        <w:t>, it was considered for simplicity</w:t>
      </w:r>
      <w:r w:rsidR="003E7C5B">
        <w:rPr>
          <w:lang w:eastAsia="ja-JP"/>
        </w:rPr>
        <w:t>. Regardless</w:t>
      </w:r>
      <w:r w:rsidR="00982066">
        <w:rPr>
          <w:lang w:eastAsia="ja-JP"/>
        </w:rPr>
        <w:t xml:space="preserve"> of the Rel-17</w:t>
      </w:r>
      <w:r w:rsidR="001E09B7">
        <w:rPr>
          <w:lang w:eastAsia="ja-JP"/>
        </w:rPr>
        <w:t xml:space="preserve"> outcome</w:t>
      </w:r>
      <w:r w:rsidR="003E7C5B">
        <w:rPr>
          <w:lang w:eastAsia="ja-JP"/>
        </w:rPr>
        <w:t xml:space="preserve">, this </w:t>
      </w:r>
      <w:r w:rsidR="00700DEE">
        <w:rPr>
          <w:lang w:eastAsia="ja-JP"/>
        </w:rPr>
        <w:t xml:space="preserve">restriction is not motivated for Rel-18 </w:t>
      </w:r>
      <w:r>
        <w:rPr>
          <w:lang w:eastAsia="ja-JP"/>
        </w:rPr>
        <w:t>with</w:t>
      </w:r>
      <w:r w:rsidR="008E152D">
        <w:rPr>
          <w:lang w:eastAsia="ja-JP"/>
        </w:rPr>
        <w:t xml:space="preserve"> the</w:t>
      </w:r>
      <w:r>
        <w:rPr>
          <w:lang w:eastAsia="ja-JP"/>
        </w:rPr>
        <w:t xml:space="preserve"> introduction of multi-PUSCHs CG. </w:t>
      </w:r>
      <w:r w:rsidR="00480224">
        <w:rPr>
          <w:lang w:eastAsia="ja-JP"/>
        </w:rPr>
        <w:t>W</w:t>
      </w:r>
      <w:r w:rsidR="00700DEE">
        <w:rPr>
          <w:lang w:eastAsia="ja-JP"/>
        </w:rPr>
        <w:t>hen the initial transmission</w:t>
      </w:r>
      <w:r w:rsidR="00982066">
        <w:rPr>
          <w:lang w:eastAsia="ja-JP"/>
        </w:rPr>
        <w:t xml:space="preserve"> of multiple TBs by multi-PUSCHs CG </w:t>
      </w:r>
      <w:r w:rsidR="004F536B">
        <w:rPr>
          <w:lang w:eastAsia="ja-JP"/>
        </w:rPr>
        <w:t>is</w:t>
      </w:r>
      <w:r w:rsidR="00D40148">
        <w:rPr>
          <w:lang w:eastAsia="ja-JP"/>
        </w:rPr>
        <w:t xml:space="preserve"> fail</w:t>
      </w:r>
      <w:r w:rsidR="004F536B">
        <w:rPr>
          <w:lang w:eastAsia="ja-JP"/>
        </w:rPr>
        <w:t>ed</w:t>
      </w:r>
      <w:r w:rsidR="00D40148">
        <w:rPr>
          <w:lang w:eastAsia="ja-JP"/>
        </w:rPr>
        <w:t xml:space="preserve"> and </w:t>
      </w:r>
      <w:r w:rsidR="004F536B">
        <w:rPr>
          <w:lang w:eastAsia="ja-JP"/>
        </w:rPr>
        <w:t xml:space="preserve">all/some of the TBs </w:t>
      </w:r>
      <w:r w:rsidR="00D40148">
        <w:rPr>
          <w:lang w:eastAsia="ja-JP"/>
        </w:rPr>
        <w:t>require retransmissions</w:t>
      </w:r>
      <w:r w:rsidR="00693B7A">
        <w:rPr>
          <w:lang w:eastAsia="ja-JP"/>
        </w:rPr>
        <w:t>, the usage of</w:t>
      </w:r>
      <w:r w:rsidR="00D40148">
        <w:rPr>
          <w:lang w:eastAsia="ja-JP"/>
        </w:rPr>
        <w:t xml:space="preserve"> multi-PUSCHs </w:t>
      </w:r>
      <w:r w:rsidR="00051E9C">
        <w:rPr>
          <w:lang w:eastAsia="ja-JP"/>
        </w:rPr>
        <w:t xml:space="preserve">DCI for retransmission is </w:t>
      </w:r>
      <w:r w:rsidR="00F76B07">
        <w:rPr>
          <w:lang w:eastAsia="ja-JP"/>
        </w:rPr>
        <w:t>reasonable</w:t>
      </w:r>
      <w:r w:rsidR="0012791C">
        <w:rPr>
          <w:lang w:eastAsia="ja-JP"/>
        </w:rPr>
        <w:t xml:space="preserve">, </w:t>
      </w:r>
      <w:r w:rsidR="00086DEF">
        <w:rPr>
          <w:lang w:eastAsia="ja-JP"/>
        </w:rPr>
        <w:t xml:space="preserve">and should be allowed by specifications. Whether it is used or not, depends on the </w:t>
      </w:r>
      <w:r w:rsidR="00664C8A">
        <w:rPr>
          <w:lang w:eastAsia="ja-JP"/>
        </w:rPr>
        <w:t>scenario</w:t>
      </w:r>
      <w:r w:rsidR="00544FD6">
        <w:rPr>
          <w:lang w:eastAsia="ja-JP"/>
        </w:rPr>
        <w:t xml:space="preserve">, but disallowing the usage by specification is </w:t>
      </w:r>
      <w:r w:rsidR="00020697">
        <w:rPr>
          <w:lang w:eastAsia="ja-JP"/>
        </w:rPr>
        <w:t>not justified</w:t>
      </w:r>
      <w:r w:rsidR="00F76B07">
        <w:rPr>
          <w:lang w:eastAsia="ja-JP"/>
        </w:rPr>
        <w:t>.</w:t>
      </w:r>
      <w:r w:rsidR="006215C8">
        <w:rPr>
          <w:lang w:eastAsia="ja-JP"/>
        </w:rPr>
        <w:t xml:space="preserve"> Therefore, we propose to relax this restriction in Rel-18.</w:t>
      </w:r>
    </w:p>
    <w:p w14:paraId="2C68EB4C" w14:textId="440D4C7D" w:rsidR="001C07B9" w:rsidRPr="003F299C" w:rsidRDefault="00BE1F10" w:rsidP="001C07B9">
      <w:pPr>
        <w:pStyle w:val="Proposal"/>
      </w:pPr>
      <w:bookmarkStart w:id="28" w:name="_Toc127559165"/>
      <w:r>
        <w:rPr>
          <w:rFonts w:cs="Arial"/>
          <w:szCs w:val="20"/>
        </w:rPr>
        <w:lastRenderedPageBreak/>
        <w:t>Scheduling r</w:t>
      </w:r>
      <w:r w:rsidR="00E020C5" w:rsidRPr="00E020C5">
        <w:rPr>
          <w:rFonts w:cs="Arial"/>
          <w:szCs w:val="20"/>
        </w:rPr>
        <w:t xml:space="preserve">e-transmission </w:t>
      </w:r>
      <w:r w:rsidR="00B73DD6">
        <w:rPr>
          <w:rFonts w:cs="Arial"/>
          <w:szCs w:val="20"/>
        </w:rPr>
        <w:t>of</w:t>
      </w:r>
      <w:r w:rsidR="00DD017A">
        <w:rPr>
          <w:rFonts w:cs="Arial"/>
          <w:szCs w:val="20"/>
        </w:rPr>
        <w:t xml:space="preserve"> </w:t>
      </w:r>
      <w:r w:rsidR="00A62B80">
        <w:rPr>
          <w:rFonts w:cs="Arial"/>
          <w:szCs w:val="20"/>
        </w:rPr>
        <w:t xml:space="preserve">multiple </w:t>
      </w:r>
      <w:r w:rsidR="00DD017A">
        <w:rPr>
          <w:rFonts w:cs="Arial"/>
          <w:szCs w:val="20"/>
        </w:rPr>
        <w:t>TB</w:t>
      </w:r>
      <w:r w:rsidR="00A140EF">
        <w:rPr>
          <w:rFonts w:cs="Arial"/>
          <w:szCs w:val="20"/>
        </w:rPr>
        <w:t>s</w:t>
      </w:r>
      <w:r w:rsidR="00DD017A">
        <w:rPr>
          <w:rFonts w:cs="Arial"/>
          <w:szCs w:val="20"/>
        </w:rPr>
        <w:t xml:space="preserve"> </w:t>
      </w:r>
      <w:r w:rsidR="008E0819">
        <w:rPr>
          <w:rFonts w:cs="Arial"/>
          <w:szCs w:val="20"/>
        </w:rPr>
        <w:t xml:space="preserve">for </w:t>
      </w:r>
      <w:r w:rsidR="008D0197">
        <w:rPr>
          <w:rFonts w:cs="Arial"/>
          <w:szCs w:val="20"/>
        </w:rPr>
        <w:t>corresponding initial transmission</w:t>
      </w:r>
      <w:r w:rsidR="00B73DD6">
        <w:rPr>
          <w:rFonts w:cs="Arial"/>
          <w:szCs w:val="20"/>
        </w:rPr>
        <w:t xml:space="preserve"> of </w:t>
      </w:r>
      <w:r w:rsidR="002F027C">
        <w:rPr>
          <w:rFonts w:cs="Arial"/>
          <w:szCs w:val="20"/>
        </w:rPr>
        <w:t xml:space="preserve">the </w:t>
      </w:r>
      <w:r w:rsidR="00B73DD6">
        <w:rPr>
          <w:rFonts w:cs="Arial"/>
          <w:szCs w:val="20"/>
        </w:rPr>
        <w:t>TBs</w:t>
      </w:r>
      <w:r w:rsidR="008D0197">
        <w:rPr>
          <w:rFonts w:cs="Arial"/>
          <w:szCs w:val="20"/>
        </w:rPr>
        <w:t xml:space="preserve"> by configured grant</w:t>
      </w:r>
      <w:r w:rsidR="00672A1E">
        <w:rPr>
          <w:rFonts w:cs="Arial"/>
          <w:szCs w:val="20"/>
        </w:rPr>
        <w:t xml:space="preserve"> is supported for DCI format 0_1</w:t>
      </w:r>
      <w:r w:rsidR="00DF36F1">
        <w:rPr>
          <w:rFonts w:cs="Arial"/>
          <w:szCs w:val="20"/>
        </w:rPr>
        <w:t xml:space="preserve"> scrambled with CS-RNTI</w:t>
      </w:r>
      <w:r w:rsidR="00E020C5" w:rsidRPr="004E5F81">
        <w:rPr>
          <w:rFonts w:cs="Arial"/>
          <w:sz w:val="16"/>
          <w:szCs w:val="16"/>
        </w:rPr>
        <w:t>.</w:t>
      </w:r>
      <w:bookmarkEnd w:id="28"/>
    </w:p>
    <w:p w14:paraId="05EE517B" w14:textId="6AE0DD06" w:rsidR="00BA5215" w:rsidRDefault="00AE0920" w:rsidP="002B72F3">
      <w:pPr>
        <w:pStyle w:val="Heading2"/>
        <w:numPr>
          <w:ilvl w:val="1"/>
          <w:numId w:val="14"/>
        </w:numPr>
      </w:pPr>
      <w:r>
        <w:t xml:space="preserve">Indication of unused </w:t>
      </w:r>
      <w:r w:rsidR="00AD552F">
        <w:t>CG transmission occasions</w:t>
      </w:r>
    </w:p>
    <w:p w14:paraId="116D8563" w14:textId="77777777" w:rsidR="00B97260" w:rsidRDefault="00B97260" w:rsidP="00B97260">
      <w:pPr>
        <w:rPr>
          <w:lang w:val="en-GB" w:eastAsia="ja-JP"/>
        </w:rPr>
      </w:pPr>
      <w:r>
        <w:rPr>
          <w:lang w:val="en-GB" w:eastAsia="ja-JP"/>
        </w:rPr>
        <w:t>We discuss the design aspect corresponding to the following WID objective:</w:t>
      </w:r>
    </w:p>
    <w:tbl>
      <w:tblPr>
        <w:tblStyle w:val="TableGrid"/>
        <w:tblW w:w="0" w:type="auto"/>
        <w:tblLook w:val="04A0" w:firstRow="1" w:lastRow="0" w:firstColumn="1" w:lastColumn="0" w:noHBand="0" w:noVBand="1"/>
      </w:tblPr>
      <w:tblGrid>
        <w:gridCol w:w="8359"/>
      </w:tblGrid>
      <w:tr w:rsidR="00B97260" w14:paraId="5185DCFF" w14:textId="77777777" w:rsidTr="0070570B">
        <w:tc>
          <w:tcPr>
            <w:tcW w:w="8359" w:type="dxa"/>
          </w:tcPr>
          <w:p w14:paraId="31A2E708" w14:textId="77777777" w:rsidR="00B97260" w:rsidRPr="00F40732" w:rsidRDefault="00B97260" w:rsidP="0070570B">
            <w:pPr>
              <w:pStyle w:val="B2"/>
              <w:ind w:left="0" w:firstLine="0"/>
              <w:rPr>
                <w:rFonts w:cs="Times New Roman"/>
                <w:sz w:val="20"/>
                <w:szCs w:val="20"/>
              </w:rPr>
            </w:pPr>
            <w:r w:rsidRPr="005A39BD">
              <w:rPr>
                <w:rFonts w:cs="Times New Roman"/>
                <w:sz w:val="20"/>
                <w:szCs w:val="20"/>
                <w:highlight w:val="yellow"/>
              </w:rPr>
              <w:t>-</w:t>
            </w:r>
            <w:r w:rsidRPr="005A39BD">
              <w:rPr>
                <w:rFonts w:cs="Times New Roman"/>
                <w:sz w:val="20"/>
                <w:szCs w:val="20"/>
                <w:highlight w:val="yellow"/>
              </w:rPr>
              <w:tab/>
              <w:t>Dynamic indication of unused CG PUSCH occasion(s) based on UCI by the UE (RAN1);</w:t>
            </w:r>
          </w:p>
        </w:tc>
      </w:tr>
    </w:tbl>
    <w:p w14:paraId="177BFA3B" w14:textId="77777777" w:rsidR="00B97260" w:rsidRPr="00084004" w:rsidRDefault="00B97260" w:rsidP="00B97260">
      <w:pPr>
        <w:rPr>
          <w:lang w:eastAsia="ja-JP"/>
        </w:rPr>
      </w:pPr>
    </w:p>
    <w:p w14:paraId="0A3B69E0" w14:textId="77777777" w:rsidR="007235C0" w:rsidRDefault="007235C0" w:rsidP="007235C0">
      <w:pPr>
        <w:rPr>
          <w:lang w:eastAsia="ja-JP"/>
        </w:rPr>
      </w:pPr>
      <w:r>
        <w:rPr>
          <w:lang w:eastAsia="ja-JP"/>
        </w:rPr>
        <w:t>In the following discussion, we use the following terminology for convenience.</w:t>
      </w:r>
    </w:p>
    <w:p w14:paraId="245971F2" w14:textId="77777777" w:rsidR="007235C0" w:rsidRDefault="007235C0" w:rsidP="007235C0">
      <w:pPr>
        <w:pStyle w:val="Observation"/>
      </w:pPr>
      <w:bookmarkStart w:id="29" w:name="_Toc127479410"/>
      <w:bookmarkStart w:id="30" w:name="_Toc127559146"/>
      <w:r>
        <w:t>The term “</w:t>
      </w:r>
      <w:r>
        <w:rPr>
          <w:u w:val="single"/>
        </w:rPr>
        <w:t>UTO</w:t>
      </w:r>
      <w:r w:rsidRPr="00FC119A">
        <w:t>”</w:t>
      </w:r>
      <w:r>
        <w:t xml:space="preserve"> refers to “unused transmission occasion(s)” and is used only for convenience in the discussion.</w:t>
      </w:r>
      <w:bookmarkEnd w:id="29"/>
      <w:bookmarkEnd w:id="30"/>
    </w:p>
    <w:p w14:paraId="167513E7" w14:textId="77777777" w:rsidR="007235C0" w:rsidRPr="00B20B3C" w:rsidRDefault="007235C0" w:rsidP="007235C0">
      <w:pPr>
        <w:pStyle w:val="Observation"/>
      </w:pPr>
      <w:bookmarkStart w:id="31" w:name="_Toc127479411"/>
      <w:bookmarkStart w:id="32" w:name="_Toc127559147"/>
      <w:r>
        <w:t>The term “</w:t>
      </w:r>
      <w:r w:rsidRPr="00AD3041">
        <w:rPr>
          <w:u w:val="single"/>
        </w:rPr>
        <w:t>UTO-UCI</w:t>
      </w:r>
      <w:r>
        <w:t>” refers to “unused transmission occasion(s) indicated by uplink control information (UCI)” and is used only for convenience in the discussion.</w:t>
      </w:r>
      <w:bookmarkEnd w:id="31"/>
      <w:bookmarkEnd w:id="32"/>
    </w:p>
    <w:p w14:paraId="417E72C2" w14:textId="5A58CD51" w:rsidR="007235C0" w:rsidRDefault="007235C0" w:rsidP="007235C0">
      <w:pPr>
        <w:rPr>
          <w:lang w:eastAsia="ja-JP"/>
        </w:rPr>
      </w:pPr>
      <w:r>
        <w:rPr>
          <w:lang w:eastAsia="ja-JP"/>
        </w:rPr>
        <w:t>The NW may provide configured grant resources to facilitate fast transmission of XR data traffic at the UE. To accommodate large and variable size of XR traffic and/or potential uncertainty in arrival time at the UE, large and/or frequent configured grant resources may be allocated that will be underutilized</w:t>
      </w:r>
      <w:r w:rsidR="00B97260">
        <w:rPr>
          <w:lang w:eastAsia="ja-JP"/>
        </w:rPr>
        <w:t xml:space="preserve">. Hence, this feature was motivated to enable a mechanism to inform the gNB in advance regarding the configured resources that will not be used by the UE for transmission. This information can be beneficial at the gNB for improve system resource utilization. As stated in the WID, the feature enables transmission of the information as uplink control information (UCI) to indicate the UTO of the configured </w:t>
      </w:r>
      <w:r w:rsidR="00B97260" w:rsidRPr="00F70AA7">
        <w:rPr>
          <w:lang w:eastAsia="ja-JP"/>
        </w:rPr>
        <w:t xml:space="preserve">grant. </w:t>
      </w:r>
      <w:r w:rsidR="00B97260">
        <w:rPr>
          <w:lang w:eastAsia="ja-JP"/>
        </w:rPr>
        <w:fldChar w:fldCharType="begin"/>
      </w:r>
      <w:r w:rsidR="00B97260">
        <w:rPr>
          <w:lang w:eastAsia="ja-JP"/>
        </w:rPr>
        <w:instrText xml:space="preserve"> REF _Ref127470312 \h </w:instrText>
      </w:r>
      <w:r w:rsidR="00B97260">
        <w:rPr>
          <w:lang w:eastAsia="ja-JP"/>
        </w:rPr>
      </w:r>
      <w:r w:rsidR="00B97260">
        <w:rPr>
          <w:lang w:eastAsia="ja-JP"/>
        </w:rPr>
        <w:fldChar w:fldCharType="separate"/>
      </w:r>
      <w:r w:rsidR="00660DC3">
        <w:t xml:space="preserve">Figure </w:t>
      </w:r>
      <w:r w:rsidR="00660DC3">
        <w:rPr>
          <w:noProof/>
        </w:rPr>
        <w:t>2</w:t>
      </w:r>
      <w:r w:rsidR="00B97260">
        <w:rPr>
          <w:lang w:eastAsia="ja-JP"/>
        </w:rPr>
        <w:fldChar w:fldCharType="end"/>
      </w:r>
      <w:r w:rsidR="00B97260">
        <w:rPr>
          <w:lang w:eastAsia="ja-JP"/>
        </w:rPr>
        <w:t xml:space="preserve"> shows an illustrative example of the feature.</w:t>
      </w:r>
      <w:r w:rsidRPr="00B73FD4">
        <w:rPr>
          <w:b/>
          <w:bCs/>
          <w:lang w:eastAsia="ja-JP"/>
        </w:rPr>
        <w:t xml:space="preserve"> </w:t>
      </w:r>
      <w:r w:rsidRPr="00811714">
        <w:rPr>
          <w:lang w:eastAsia="ja-JP"/>
        </w:rPr>
        <w:t>For convenience, we refer to this information as “UTO-UCI” in the discussion below.</w:t>
      </w:r>
    </w:p>
    <w:p w14:paraId="2B054B87" w14:textId="77777777" w:rsidR="00B97260" w:rsidRDefault="00B97260" w:rsidP="00B97260">
      <w:pPr>
        <w:keepNext/>
        <w:jc w:val="center"/>
      </w:pPr>
      <w:r>
        <w:rPr>
          <w:noProof/>
        </w:rPr>
        <w:drawing>
          <wp:inline distT="0" distB="0" distL="0" distR="0" wp14:anchorId="74CD9056" wp14:editId="0D271AF2">
            <wp:extent cx="4079174" cy="1776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5673" cy="1792491"/>
                    </a:xfrm>
                    <a:prstGeom prst="rect">
                      <a:avLst/>
                    </a:prstGeom>
                    <a:noFill/>
                  </pic:spPr>
                </pic:pic>
              </a:graphicData>
            </a:graphic>
          </wp:inline>
        </w:drawing>
      </w:r>
    </w:p>
    <w:p w14:paraId="052F45B9" w14:textId="40FE82D0" w:rsidR="00B97260" w:rsidRDefault="00B97260" w:rsidP="00B97260">
      <w:pPr>
        <w:pStyle w:val="Caption"/>
        <w:jc w:val="center"/>
        <w:rPr>
          <w:b w:val="0"/>
          <w:bCs/>
          <w:lang w:eastAsia="ja-JP"/>
        </w:rPr>
      </w:pPr>
      <w:bookmarkStart w:id="33" w:name="_Ref127470312"/>
      <w:r>
        <w:t xml:space="preserve">Figure </w:t>
      </w:r>
      <w:r>
        <w:fldChar w:fldCharType="begin"/>
      </w:r>
      <w:r>
        <w:instrText xml:space="preserve"> SEQ Figure \* ARABIC </w:instrText>
      </w:r>
      <w:r>
        <w:fldChar w:fldCharType="separate"/>
      </w:r>
      <w:r w:rsidR="00660DC3">
        <w:rPr>
          <w:noProof/>
        </w:rPr>
        <w:t>2</w:t>
      </w:r>
      <w:r>
        <w:fldChar w:fldCharType="end"/>
      </w:r>
      <w:bookmarkEnd w:id="33"/>
      <w:r>
        <w:t>: Illustration of configured grant PUSCH with indicating UTO enabled</w:t>
      </w:r>
    </w:p>
    <w:p w14:paraId="01928F38" w14:textId="77777777" w:rsidR="00B97260" w:rsidRDefault="00B97260" w:rsidP="00B97260">
      <w:pPr>
        <w:rPr>
          <w:lang w:eastAsia="ja-JP"/>
        </w:rPr>
      </w:pPr>
      <w:r>
        <w:rPr>
          <w:lang w:eastAsia="ja-JP"/>
        </w:rPr>
        <w:t>In our view, the following design aspects should be considered for this feature to operate properly:</w:t>
      </w:r>
    </w:p>
    <w:p w14:paraId="6E8D15FB" w14:textId="77777777" w:rsidR="007235C0" w:rsidRPr="00F13048"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Content of UTO-UCI</w:t>
      </w:r>
    </w:p>
    <w:p w14:paraId="359138B2" w14:textId="77777777" w:rsidR="007235C0" w:rsidRPr="00F13048"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Physical channel carrying UTO-UCI</w:t>
      </w:r>
    </w:p>
    <w:p w14:paraId="1F38C315" w14:textId="77777777" w:rsidR="007235C0" w:rsidRPr="00F13048"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 xml:space="preserve">Encoding and multiplexing of UTO-UCI </w:t>
      </w:r>
    </w:p>
    <w:p w14:paraId="5FA0BBDE" w14:textId="77777777" w:rsidR="007235C0" w:rsidRPr="00F13048"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 xml:space="preserve">Signalling occurrence of UTO-UCI </w:t>
      </w:r>
    </w:p>
    <w:p w14:paraId="3454192D" w14:textId="77777777" w:rsidR="007235C0" w:rsidRPr="00F13048" w:rsidRDefault="007235C0" w:rsidP="007235C0">
      <w:pPr>
        <w:pStyle w:val="ListParagraph"/>
        <w:numPr>
          <w:ilvl w:val="0"/>
          <w:numId w:val="35"/>
        </w:numPr>
        <w:rPr>
          <w:rFonts w:ascii="Arial" w:hAnsi="Arial" w:cs="Arial"/>
          <w:sz w:val="20"/>
          <w:szCs w:val="20"/>
          <w:lang w:eastAsia="ja-JP"/>
        </w:rPr>
      </w:pPr>
      <w:r w:rsidRPr="00F13048">
        <w:rPr>
          <w:rFonts w:ascii="Arial" w:hAnsi="Arial" w:cs="Arial"/>
          <w:sz w:val="20"/>
          <w:szCs w:val="20"/>
          <w:lang w:val="en-US" w:eastAsia="ja-JP"/>
        </w:rPr>
        <w:t>Impacted procedures by signalling UTO-UCI</w:t>
      </w:r>
    </w:p>
    <w:p w14:paraId="1956B1E9" w14:textId="77777777" w:rsidR="007235C0" w:rsidRDefault="007235C0" w:rsidP="007235C0">
      <w:pPr>
        <w:rPr>
          <w:lang w:eastAsia="ja-JP"/>
        </w:rPr>
      </w:pPr>
    </w:p>
    <w:p w14:paraId="2DF3F3F7" w14:textId="77777777" w:rsidR="007235C0" w:rsidRPr="00B20B3C" w:rsidRDefault="007235C0" w:rsidP="007235C0">
      <w:pPr>
        <w:rPr>
          <w:lang w:eastAsia="ja-JP"/>
        </w:rPr>
      </w:pPr>
      <w:r>
        <w:rPr>
          <w:lang w:eastAsia="ja-JP"/>
        </w:rPr>
        <w:t xml:space="preserve">In the following, we discuss our view on the solutions needed for a complete design of the feature. </w:t>
      </w:r>
    </w:p>
    <w:p w14:paraId="02E306AD" w14:textId="568DA185" w:rsidR="007235C0" w:rsidRDefault="00EB5A46" w:rsidP="00EB5A46">
      <w:pPr>
        <w:pStyle w:val="Heading3"/>
        <w:ind w:left="0" w:firstLine="0"/>
      </w:pPr>
      <w:r>
        <w:t>2.2.1</w:t>
      </w:r>
      <w:r>
        <w:tab/>
      </w:r>
      <w:r w:rsidR="007235C0">
        <w:t>Content of UTO-UCI</w:t>
      </w:r>
    </w:p>
    <w:p w14:paraId="5A83DA50" w14:textId="77777777" w:rsidR="00B97260" w:rsidRPr="00E053FF" w:rsidRDefault="00B97260" w:rsidP="00B97260">
      <w:pPr>
        <w:rPr>
          <w:lang w:val="en-GB" w:eastAsia="ja-JP"/>
        </w:rPr>
      </w:pPr>
      <w:r>
        <w:rPr>
          <w:lang w:val="en-GB" w:eastAsia="ja-JP"/>
        </w:rPr>
        <w:t xml:space="preserve">In our view, the indicated UTO-UCI should provide a pattern that based on that, the gNB can determine the unused CG PUSCH resources. The proper approach to signal the pattern is to configure the UE with a list of candidate patterns. When the list is provided, the UE can select one of the patterns by signalling the index of the pattern in the list.  In this manner, the size of the pattern list determines the UTO-UCI signalling overhead </w:t>
      </w:r>
      <w:r>
        <w:rPr>
          <w:lang w:val="en-GB" w:eastAsia="ja-JP"/>
        </w:rPr>
        <w:lastRenderedPageBreak/>
        <w:t xml:space="preserve">which can be properly configured to meet the needed flexibility. Moreover, the configuration of the patterns, should be included per configured grant configuration IE for simple and scalable operation.   </w:t>
      </w:r>
    </w:p>
    <w:p w14:paraId="0F5B0323" w14:textId="77777777" w:rsidR="00B97260" w:rsidRDefault="00B97260" w:rsidP="00B97260">
      <w:r>
        <w:t>Therefore, we propose the following:</w:t>
      </w:r>
    </w:p>
    <w:p w14:paraId="3194188D" w14:textId="77777777" w:rsidR="007235C0" w:rsidRDefault="007235C0" w:rsidP="007235C0">
      <w:pPr>
        <w:pStyle w:val="Proposal"/>
      </w:pPr>
      <w:bookmarkStart w:id="34" w:name="_Toc127479428"/>
      <w:bookmarkStart w:id="35" w:name="_Toc127559166"/>
      <w:r>
        <w:t>For a configured grant configuration, the UTO-UCI when indicated, provides a pattern that is used to determine the PUSCH resource(s) of the configured grant that the UE is not expected to use for transmission.</w:t>
      </w:r>
      <w:bookmarkEnd w:id="34"/>
      <w:bookmarkEnd w:id="35"/>
      <w:r>
        <w:t xml:space="preserve"> </w:t>
      </w:r>
    </w:p>
    <w:p w14:paraId="197EB3F7" w14:textId="77777777" w:rsidR="00B97260" w:rsidRDefault="00B97260" w:rsidP="00B97260">
      <w:pPr>
        <w:pStyle w:val="Proposal"/>
      </w:pPr>
      <w:bookmarkStart w:id="36" w:name="_Toc127479429"/>
      <w:bookmarkStart w:id="37" w:name="_Toc127559167"/>
      <w:r>
        <w:t>For a configured grant configuration, a new list (UTO table) is included in the configuration of the configured grant. The UTO table consists of a list of UTO patterns that the UE can select from. The UTO-UCI is an index to a row of the UTO table.</w:t>
      </w:r>
      <w:bookmarkEnd w:id="36"/>
      <w:bookmarkEnd w:id="37"/>
    </w:p>
    <w:p w14:paraId="2CCABCEF" w14:textId="2A68DF3A" w:rsidR="00B97260" w:rsidRPr="001A3C4F" w:rsidRDefault="00B97260" w:rsidP="00B97260">
      <w:pPr>
        <w:rPr>
          <w:rFonts w:cs="Arial"/>
          <w:szCs w:val="20"/>
        </w:rPr>
      </w:pPr>
      <w:r>
        <w:t xml:space="preserve">The structure of the pattern, the key design is to determine a time interval where the Cg PUSCH resources </w:t>
      </w:r>
      <w:r w:rsidRPr="001A3C4F">
        <w:rPr>
          <w:rFonts w:cs="Arial"/>
          <w:szCs w:val="20"/>
        </w:rPr>
        <w:t>within that time interval can be considered as “unused”. The options below achieve this goal and are based on the existing structures in the specification:</w:t>
      </w:r>
    </w:p>
    <w:p w14:paraId="78BEEB1F" w14:textId="51A46D27" w:rsidR="00B97260" w:rsidRPr="001A3C4F" w:rsidRDefault="00B97260" w:rsidP="00B97260">
      <w:pPr>
        <w:pStyle w:val="ListParagraph"/>
        <w:numPr>
          <w:ilvl w:val="0"/>
          <w:numId w:val="37"/>
        </w:numPr>
        <w:rPr>
          <w:rFonts w:ascii="Arial" w:hAnsi="Arial" w:cs="Arial"/>
          <w:sz w:val="20"/>
          <w:szCs w:val="20"/>
        </w:rPr>
      </w:pPr>
      <w:r w:rsidRPr="001A3C4F">
        <w:rPr>
          <w:rFonts w:ascii="Arial" w:hAnsi="Arial" w:cs="Arial"/>
          <w:sz w:val="20"/>
          <w:szCs w:val="20"/>
          <w:lang w:val="en-US"/>
        </w:rPr>
        <w:t xml:space="preserve">Pattern consisting of offset and duration to determine a time-interval as shown in </w:t>
      </w:r>
      <w:r w:rsidRPr="001A3C4F">
        <w:rPr>
          <w:rFonts w:ascii="Arial" w:hAnsi="Arial" w:cs="Arial"/>
          <w:sz w:val="20"/>
          <w:szCs w:val="20"/>
          <w:lang w:val="en-US"/>
        </w:rPr>
        <w:fldChar w:fldCharType="begin"/>
      </w:r>
      <w:r w:rsidRPr="001A3C4F">
        <w:rPr>
          <w:rFonts w:ascii="Arial" w:hAnsi="Arial" w:cs="Arial"/>
          <w:sz w:val="20"/>
          <w:szCs w:val="20"/>
          <w:lang w:val="en-US"/>
        </w:rPr>
        <w:instrText xml:space="preserve"> REF _Ref127476870 \h </w:instrText>
      </w:r>
      <w:r w:rsidR="001A3C4F" w:rsidRPr="001A3C4F">
        <w:rPr>
          <w:rFonts w:ascii="Arial" w:hAnsi="Arial" w:cs="Arial"/>
          <w:sz w:val="20"/>
          <w:szCs w:val="20"/>
          <w:lang w:val="en-US"/>
        </w:rPr>
        <w:instrText xml:space="preserve"> \* MERGEFORMAT </w:instrText>
      </w:r>
      <w:r w:rsidRPr="001A3C4F">
        <w:rPr>
          <w:rFonts w:ascii="Arial" w:hAnsi="Arial" w:cs="Arial"/>
          <w:sz w:val="20"/>
          <w:szCs w:val="20"/>
          <w:lang w:val="en-US"/>
        </w:rPr>
      </w:r>
      <w:r w:rsidRPr="001A3C4F">
        <w:rPr>
          <w:rFonts w:ascii="Arial" w:hAnsi="Arial" w:cs="Arial"/>
          <w:sz w:val="20"/>
          <w:szCs w:val="20"/>
          <w:lang w:val="en-US"/>
        </w:rPr>
        <w:fldChar w:fldCharType="separate"/>
      </w:r>
      <w:r w:rsidR="00660DC3" w:rsidRPr="00660DC3">
        <w:rPr>
          <w:rFonts w:ascii="Arial" w:hAnsi="Arial" w:cs="Arial"/>
          <w:sz w:val="20"/>
          <w:szCs w:val="20"/>
        </w:rPr>
        <w:t xml:space="preserve">Figure </w:t>
      </w:r>
      <w:r w:rsidR="00660DC3" w:rsidRPr="00660DC3">
        <w:rPr>
          <w:rFonts w:ascii="Arial" w:hAnsi="Arial" w:cs="Arial"/>
          <w:noProof/>
          <w:sz w:val="20"/>
          <w:szCs w:val="20"/>
        </w:rPr>
        <w:t>3</w:t>
      </w:r>
      <w:r w:rsidRPr="001A3C4F">
        <w:rPr>
          <w:rFonts w:ascii="Arial" w:hAnsi="Arial" w:cs="Arial"/>
          <w:sz w:val="20"/>
          <w:szCs w:val="20"/>
          <w:lang w:val="en-US"/>
        </w:rPr>
        <w:fldChar w:fldCharType="end"/>
      </w:r>
      <w:r w:rsidRPr="001A3C4F">
        <w:rPr>
          <w:rFonts w:ascii="Arial" w:hAnsi="Arial" w:cs="Arial"/>
          <w:sz w:val="20"/>
          <w:szCs w:val="20"/>
          <w:lang w:val="en-US"/>
        </w:rPr>
        <w:t xml:space="preserve"> (similar structure as e.g., </w:t>
      </w:r>
      <w:r w:rsidRPr="001A3C4F">
        <w:rPr>
          <w:rFonts w:ascii="Arial" w:hAnsi="Arial" w:cs="Arial"/>
          <w:sz w:val="20"/>
          <w:szCs w:val="20"/>
        </w:rPr>
        <w:t>CG-COT-Sharing</w:t>
      </w:r>
      <w:r w:rsidRPr="001A3C4F">
        <w:rPr>
          <w:rFonts w:ascii="Arial" w:hAnsi="Arial" w:cs="Arial"/>
          <w:sz w:val="20"/>
          <w:szCs w:val="20"/>
          <w:lang w:val="en-US"/>
        </w:rPr>
        <w:t xml:space="preserve"> configuration)</w:t>
      </w:r>
    </w:p>
    <w:p w14:paraId="4F4EFD58" w14:textId="407EAFAD" w:rsidR="00B97260" w:rsidRPr="001A3C4F" w:rsidRDefault="00B97260" w:rsidP="00B97260">
      <w:pPr>
        <w:pStyle w:val="ListParagraph"/>
        <w:numPr>
          <w:ilvl w:val="0"/>
          <w:numId w:val="37"/>
        </w:numPr>
        <w:rPr>
          <w:rFonts w:ascii="Arial" w:hAnsi="Arial" w:cs="Arial"/>
          <w:sz w:val="20"/>
          <w:szCs w:val="20"/>
        </w:rPr>
      </w:pPr>
      <w:r w:rsidRPr="001A3C4F">
        <w:rPr>
          <w:rFonts w:ascii="Arial" w:hAnsi="Arial" w:cs="Arial"/>
          <w:sz w:val="20"/>
          <w:szCs w:val="20"/>
          <w:lang w:val="en-US"/>
        </w:rPr>
        <w:t xml:space="preserve">Pattern consisting of bitmap corresponding to a set of time-intervals as shown in </w:t>
      </w:r>
      <w:r w:rsidRPr="001A3C4F">
        <w:rPr>
          <w:rFonts w:ascii="Arial" w:hAnsi="Arial" w:cs="Arial"/>
          <w:sz w:val="20"/>
          <w:szCs w:val="20"/>
          <w:lang w:val="en-US"/>
        </w:rPr>
        <w:fldChar w:fldCharType="begin"/>
      </w:r>
      <w:r w:rsidRPr="001A3C4F">
        <w:rPr>
          <w:rFonts w:ascii="Arial" w:hAnsi="Arial" w:cs="Arial"/>
          <w:sz w:val="20"/>
          <w:szCs w:val="20"/>
          <w:lang w:val="en-US"/>
        </w:rPr>
        <w:instrText xml:space="preserve"> REF _Ref127476906 \h </w:instrText>
      </w:r>
      <w:r w:rsidR="001A3C4F" w:rsidRPr="001A3C4F">
        <w:rPr>
          <w:rFonts w:ascii="Arial" w:hAnsi="Arial" w:cs="Arial"/>
          <w:sz w:val="20"/>
          <w:szCs w:val="20"/>
          <w:lang w:val="en-US"/>
        </w:rPr>
        <w:instrText xml:space="preserve"> \* MERGEFORMAT </w:instrText>
      </w:r>
      <w:r w:rsidRPr="001A3C4F">
        <w:rPr>
          <w:rFonts w:ascii="Arial" w:hAnsi="Arial" w:cs="Arial"/>
          <w:sz w:val="20"/>
          <w:szCs w:val="20"/>
          <w:lang w:val="en-US"/>
        </w:rPr>
      </w:r>
      <w:r w:rsidRPr="001A3C4F">
        <w:rPr>
          <w:rFonts w:ascii="Arial" w:hAnsi="Arial" w:cs="Arial"/>
          <w:sz w:val="20"/>
          <w:szCs w:val="20"/>
          <w:lang w:val="en-US"/>
        </w:rPr>
        <w:fldChar w:fldCharType="separate"/>
      </w:r>
      <w:r w:rsidR="00660DC3" w:rsidRPr="00660DC3">
        <w:rPr>
          <w:rFonts w:ascii="Arial" w:hAnsi="Arial" w:cs="Arial"/>
          <w:sz w:val="20"/>
          <w:szCs w:val="20"/>
        </w:rPr>
        <w:t xml:space="preserve">Figure </w:t>
      </w:r>
      <w:r w:rsidR="00660DC3" w:rsidRPr="00660DC3">
        <w:rPr>
          <w:rFonts w:ascii="Arial" w:hAnsi="Arial" w:cs="Arial"/>
          <w:noProof/>
          <w:sz w:val="20"/>
          <w:szCs w:val="20"/>
        </w:rPr>
        <w:t>4</w:t>
      </w:r>
      <w:r w:rsidRPr="001A3C4F">
        <w:rPr>
          <w:rFonts w:ascii="Arial" w:hAnsi="Arial" w:cs="Arial"/>
          <w:sz w:val="20"/>
          <w:szCs w:val="20"/>
          <w:lang w:val="en-US"/>
        </w:rPr>
        <w:fldChar w:fldCharType="end"/>
      </w:r>
      <w:r w:rsidRPr="001A3C4F">
        <w:rPr>
          <w:rFonts w:ascii="Arial" w:hAnsi="Arial" w:cs="Arial"/>
          <w:sz w:val="20"/>
          <w:szCs w:val="20"/>
          <w:lang w:val="en-US"/>
        </w:rPr>
        <w:t xml:space="preserve"> (similar structure as e.g., </w:t>
      </w:r>
      <w:r w:rsidRPr="001A3C4F">
        <w:rPr>
          <w:rFonts w:ascii="Arial" w:hAnsi="Arial" w:cs="Arial"/>
          <w:sz w:val="20"/>
          <w:szCs w:val="20"/>
        </w:rPr>
        <w:t>pucch-</w:t>
      </w:r>
      <w:proofErr w:type="spellStart"/>
      <w:r w:rsidRPr="001A3C4F">
        <w:rPr>
          <w:rFonts w:ascii="Arial" w:hAnsi="Arial" w:cs="Arial"/>
          <w:sz w:val="20"/>
          <w:szCs w:val="20"/>
        </w:rPr>
        <w:t>sSCellPattern</w:t>
      </w:r>
      <w:proofErr w:type="spellEnd"/>
      <w:r w:rsidRPr="001A3C4F">
        <w:rPr>
          <w:rFonts w:ascii="Arial" w:hAnsi="Arial" w:cs="Arial"/>
          <w:sz w:val="20"/>
          <w:szCs w:val="20"/>
          <w:lang w:val="en-US"/>
        </w:rPr>
        <w:t xml:space="preserve"> configuration)</w:t>
      </w:r>
    </w:p>
    <w:p w14:paraId="26F886AA" w14:textId="77777777" w:rsidR="00B97260" w:rsidRDefault="00B97260" w:rsidP="00F13048"/>
    <w:p w14:paraId="2752E8CC" w14:textId="77777777" w:rsidR="00B97260" w:rsidRDefault="00B97260" w:rsidP="00B97260">
      <w:pPr>
        <w:keepNext/>
        <w:jc w:val="center"/>
      </w:pPr>
      <w:r>
        <w:rPr>
          <w:noProof/>
          <w:lang w:eastAsia="ja-JP"/>
        </w:rPr>
        <w:drawing>
          <wp:inline distT="0" distB="0" distL="0" distR="0" wp14:anchorId="30417860" wp14:editId="5AB3D922">
            <wp:extent cx="4655876" cy="18503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2942" cy="1872990"/>
                    </a:xfrm>
                    <a:prstGeom prst="rect">
                      <a:avLst/>
                    </a:prstGeom>
                    <a:noFill/>
                  </pic:spPr>
                </pic:pic>
              </a:graphicData>
            </a:graphic>
          </wp:inline>
        </w:drawing>
      </w:r>
    </w:p>
    <w:p w14:paraId="32B9A710" w14:textId="14A41AFE" w:rsidR="00B97260" w:rsidRDefault="00B97260" w:rsidP="00B97260">
      <w:pPr>
        <w:pStyle w:val="Caption"/>
        <w:jc w:val="center"/>
      </w:pPr>
      <w:bookmarkStart w:id="38" w:name="_Ref127476870"/>
      <w:r>
        <w:t xml:space="preserve">Figure </w:t>
      </w:r>
      <w:r>
        <w:fldChar w:fldCharType="begin"/>
      </w:r>
      <w:r>
        <w:instrText xml:space="preserve"> SEQ Figure \* ARABIC </w:instrText>
      </w:r>
      <w:r>
        <w:fldChar w:fldCharType="separate"/>
      </w:r>
      <w:r w:rsidR="00660DC3">
        <w:rPr>
          <w:noProof/>
        </w:rPr>
        <w:t>3</w:t>
      </w:r>
      <w:r>
        <w:fldChar w:fldCharType="end"/>
      </w:r>
      <w:bookmarkEnd w:id="38"/>
      <w:r>
        <w:t>: Illustration of pattern based on offset and duration (Option 1)</w:t>
      </w:r>
    </w:p>
    <w:p w14:paraId="174AD932" w14:textId="77777777" w:rsidR="00B97260" w:rsidRDefault="00B97260" w:rsidP="00B97260">
      <w:pPr>
        <w:keepNext/>
        <w:jc w:val="center"/>
      </w:pPr>
      <w:r>
        <w:rPr>
          <w:noProof/>
          <w:lang w:eastAsia="ja-JP"/>
        </w:rPr>
        <w:drawing>
          <wp:inline distT="0" distB="0" distL="0" distR="0" wp14:anchorId="409DDA86" wp14:editId="02D5131C">
            <wp:extent cx="4860290" cy="20475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5053" cy="2087422"/>
                    </a:xfrm>
                    <a:prstGeom prst="rect">
                      <a:avLst/>
                    </a:prstGeom>
                    <a:noFill/>
                  </pic:spPr>
                </pic:pic>
              </a:graphicData>
            </a:graphic>
          </wp:inline>
        </w:drawing>
      </w:r>
    </w:p>
    <w:p w14:paraId="2D7B1879" w14:textId="78BEA616" w:rsidR="00B97260" w:rsidRDefault="00B97260" w:rsidP="00B97260">
      <w:pPr>
        <w:pStyle w:val="Caption"/>
        <w:jc w:val="center"/>
      </w:pPr>
      <w:bookmarkStart w:id="39" w:name="_Ref127476906"/>
      <w:r>
        <w:t xml:space="preserve">Figure </w:t>
      </w:r>
      <w:r>
        <w:fldChar w:fldCharType="begin"/>
      </w:r>
      <w:r>
        <w:instrText xml:space="preserve"> SEQ Figure \* ARABIC </w:instrText>
      </w:r>
      <w:r>
        <w:fldChar w:fldCharType="separate"/>
      </w:r>
      <w:r w:rsidR="00660DC3">
        <w:rPr>
          <w:noProof/>
        </w:rPr>
        <w:t>4</w:t>
      </w:r>
      <w:r>
        <w:fldChar w:fldCharType="end"/>
      </w:r>
      <w:bookmarkEnd w:id="39"/>
      <w:r>
        <w:t>: Illustration of pattern based on bitmap (Option 2)</w:t>
      </w:r>
    </w:p>
    <w:p w14:paraId="6666B478" w14:textId="77777777" w:rsidR="00B97260" w:rsidRDefault="00B97260" w:rsidP="00B97260">
      <w:r>
        <w:t>Therefore, we propose to consider these structures to study the proper design for the patterns:</w:t>
      </w:r>
    </w:p>
    <w:p w14:paraId="0D26499F" w14:textId="77777777" w:rsidR="00B97260" w:rsidRDefault="00B97260" w:rsidP="00B97260">
      <w:pPr>
        <w:pStyle w:val="ListParagraph"/>
      </w:pPr>
    </w:p>
    <w:p w14:paraId="10E30D11" w14:textId="77777777" w:rsidR="00B97260" w:rsidRDefault="00B97260" w:rsidP="00B97260">
      <w:pPr>
        <w:pStyle w:val="Proposal"/>
      </w:pPr>
      <w:bookmarkStart w:id="40" w:name="_Toc127479430"/>
      <w:bookmarkStart w:id="41" w:name="_Toc127559168"/>
      <w:r>
        <w:t>For a configured grant configuration, the following options can be considered for design of the UTO pattern structure:</w:t>
      </w:r>
      <w:bookmarkEnd w:id="40"/>
      <w:bookmarkEnd w:id="41"/>
    </w:p>
    <w:p w14:paraId="7178F068" w14:textId="77777777" w:rsidR="00B97260" w:rsidRDefault="00B97260" w:rsidP="00B97260">
      <w:pPr>
        <w:pStyle w:val="Proposal"/>
        <w:numPr>
          <w:ilvl w:val="1"/>
          <w:numId w:val="1"/>
        </w:numPr>
        <w:tabs>
          <w:tab w:val="clear" w:pos="1440"/>
        </w:tabs>
      </w:pPr>
      <w:bookmarkStart w:id="42" w:name="_Toc127479431"/>
      <w:bookmarkStart w:id="43" w:name="_Toc127559169"/>
      <w:r>
        <w:lastRenderedPageBreak/>
        <w:t>Option 1: A UTO pattern indicates an offset and duration to determine a time interval. The UE is not expected to use the CG PUSCH resources within the time interval for transmission.</w:t>
      </w:r>
      <w:bookmarkEnd w:id="42"/>
      <w:bookmarkEnd w:id="43"/>
      <w:r>
        <w:t xml:space="preserve"> </w:t>
      </w:r>
    </w:p>
    <w:p w14:paraId="47ABBE91" w14:textId="77777777" w:rsidR="007235C0" w:rsidRPr="00FD400C" w:rsidRDefault="007235C0" w:rsidP="007235C0">
      <w:pPr>
        <w:pStyle w:val="Proposal"/>
        <w:numPr>
          <w:ilvl w:val="1"/>
          <w:numId w:val="1"/>
        </w:numPr>
        <w:tabs>
          <w:tab w:val="clear" w:pos="1440"/>
        </w:tabs>
      </w:pPr>
      <w:bookmarkStart w:id="44" w:name="_Toc127479432"/>
      <w:bookmarkStart w:id="45" w:name="_Toc127559170"/>
      <w:r>
        <w:t xml:space="preserve">Option 2: UTO pattern indicates a bitmap, each bit corresponding to a time interval. The </w:t>
      </w:r>
      <w:r w:rsidRPr="00FD400C">
        <w:t>UE is not expected to use the CG PUSCH resources within the time interval corresponding to a bit in the bitmap with value ‘1’ (or ‘0’).</w:t>
      </w:r>
      <w:bookmarkEnd w:id="44"/>
      <w:bookmarkEnd w:id="45"/>
    </w:p>
    <w:p w14:paraId="11FE9381" w14:textId="77777777" w:rsidR="00E0717B" w:rsidRPr="00EE461E" w:rsidRDefault="00E0717B" w:rsidP="00E0717B">
      <w:r w:rsidRPr="00EE461E">
        <w:t>Note that a pattern can indicate “no unused PUSCH” as shown in the example above.</w:t>
      </w:r>
    </w:p>
    <w:p w14:paraId="081377E7" w14:textId="21203338" w:rsidR="00E0717B" w:rsidRPr="00EE461E" w:rsidRDefault="00E0717B" w:rsidP="00E0717B">
      <w:pPr>
        <w:pStyle w:val="Proposal"/>
      </w:pPr>
      <w:bookmarkStart w:id="46" w:name="_Toc127559171"/>
      <w:r w:rsidRPr="00EE461E">
        <w:t>A UTO pattern can correspond to “no unused” configured grant PUSCH.</w:t>
      </w:r>
      <w:bookmarkEnd w:id="46"/>
      <w:r w:rsidRPr="00EE461E">
        <w:t xml:space="preserve"> </w:t>
      </w:r>
    </w:p>
    <w:p w14:paraId="22BA9306" w14:textId="315AEBC3" w:rsidR="00B97260" w:rsidRPr="00FD400C" w:rsidRDefault="00B97260" w:rsidP="00B97260">
      <w:r w:rsidRPr="00FD400C">
        <w:t>Our view with respect to these options is that Option 1 is a simpler option and sufficient capability to serve the purpose and hence, is the preferred option:</w:t>
      </w:r>
    </w:p>
    <w:p w14:paraId="6AA7188E" w14:textId="77777777" w:rsidR="00B97260" w:rsidRPr="00FD400C" w:rsidRDefault="00B97260" w:rsidP="00B97260">
      <w:pPr>
        <w:pStyle w:val="Proposal"/>
      </w:pPr>
      <w:bookmarkStart w:id="47" w:name="_Toc127479433"/>
      <w:bookmarkStart w:id="48" w:name="_Toc127559172"/>
      <w:r w:rsidRPr="00FD400C">
        <w:t>Prioritize Option 1 for design of the UTO pattern structure.</w:t>
      </w:r>
      <w:bookmarkEnd w:id="47"/>
      <w:bookmarkEnd w:id="48"/>
    </w:p>
    <w:p w14:paraId="741FC0B1" w14:textId="77777777" w:rsidR="00CE1E3B" w:rsidRPr="00EE461E" w:rsidRDefault="00CE1E3B" w:rsidP="00CE1E3B">
      <w:pPr>
        <w:pStyle w:val="NormalWeb"/>
        <w:rPr>
          <w:rFonts w:ascii="Arial" w:hAnsi="Arial" w:cs="Arial"/>
          <w:sz w:val="20"/>
          <w:szCs w:val="20"/>
          <w:lang w:val="en-US"/>
        </w:rPr>
      </w:pPr>
      <w:r w:rsidRPr="00EE461E">
        <w:rPr>
          <w:rFonts w:ascii="Arial" w:hAnsi="Arial" w:cs="Arial"/>
          <w:sz w:val="20"/>
          <w:szCs w:val="20"/>
          <w:lang w:val="en-US"/>
        </w:rPr>
        <w:t xml:space="preserve">It is important to note that irrespective of the UTO pattern structure, the UE should provide consistent information when indicating UTO-UCI. </w:t>
      </w:r>
    </w:p>
    <w:p w14:paraId="01302DDB" w14:textId="77777777" w:rsidR="00CE1E3B" w:rsidRPr="00EE461E" w:rsidRDefault="00CE1E3B" w:rsidP="00CE1E3B">
      <w:pPr>
        <w:pStyle w:val="Proposal"/>
      </w:pPr>
      <w:bookmarkStart w:id="49" w:name="_Toc127559173"/>
      <w:r w:rsidRPr="00EE461E">
        <w:t>The UE is expected to provide consistent information when indicating the UTO patterns.</w:t>
      </w:r>
      <w:bookmarkEnd w:id="49"/>
    </w:p>
    <w:p w14:paraId="2C89F6BF" w14:textId="77777777" w:rsidR="00CE1E3B" w:rsidRDefault="00CE1E3B" w:rsidP="002841ED"/>
    <w:p w14:paraId="2765F573" w14:textId="77777777" w:rsidR="007235C0" w:rsidRDefault="007235C0" w:rsidP="007235C0">
      <w:pPr>
        <w:pStyle w:val="Heading3"/>
      </w:pPr>
      <w:r>
        <w:t>2.2.2</w:t>
      </w:r>
      <w:r>
        <w:tab/>
        <w:t>Physical channel carrying UTO-UCI</w:t>
      </w:r>
    </w:p>
    <w:p w14:paraId="0D860BE8" w14:textId="77777777" w:rsidR="00B97260" w:rsidRDefault="00B97260" w:rsidP="00B97260">
      <w:pPr>
        <w:rPr>
          <w:lang w:val="en-GB" w:eastAsia="ja-JP"/>
        </w:rPr>
      </w:pPr>
      <w:r>
        <w:rPr>
          <w:lang w:val="en-GB" w:eastAsia="ja-JP"/>
        </w:rPr>
        <w:t>There are two uplink channels that can be used for transmission of UCI: PUCCH and PUSCH.</w:t>
      </w:r>
    </w:p>
    <w:p w14:paraId="6A836F90" w14:textId="77777777" w:rsidR="00B97260" w:rsidRDefault="00B97260" w:rsidP="00B97260">
      <w:pPr>
        <w:rPr>
          <w:lang w:val="en-GB" w:eastAsia="ja-JP"/>
        </w:rPr>
      </w:pPr>
      <w:r>
        <w:rPr>
          <w:lang w:val="en-GB" w:eastAsia="ja-JP"/>
        </w:rPr>
        <w:t>Selecting PUCCH as the physical channel to carry UTO-UCI makes the design unnecessarily complicated as it requires at least the following:</w:t>
      </w:r>
    </w:p>
    <w:p w14:paraId="4F5BCE90" w14:textId="77777777" w:rsidR="00B97260" w:rsidRPr="00774EBE" w:rsidRDefault="00B97260" w:rsidP="00B97260">
      <w:pPr>
        <w:pStyle w:val="ListParagraph"/>
        <w:numPr>
          <w:ilvl w:val="0"/>
          <w:numId w:val="38"/>
        </w:numPr>
        <w:rPr>
          <w:rFonts w:ascii="Arial" w:hAnsi="Arial" w:cs="Arial"/>
          <w:sz w:val="20"/>
          <w:szCs w:val="20"/>
          <w:lang w:val="en-GB" w:eastAsia="ja-JP"/>
        </w:rPr>
      </w:pPr>
      <w:r w:rsidRPr="00774EBE">
        <w:rPr>
          <w:rFonts w:ascii="Arial" w:hAnsi="Arial" w:cs="Arial"/>
          <w:sz w:val="20"/>
          <w:szCs w:val="20"/>
          <w:lang w:val="en-GB" w:eastAsia="ja-JP"/>
        </w:rPr>
        <w:t>Procedures for inter-action with configured grants</w:t>
      </w:r>
    </w:p>
    <w:p w14:paraId="10104FB2" w14:textId="77777777" w:rsidR="00B97260" w:rsidRPr="00774EBE" w:rsidRDefault="00B97260" w:rsidP="00B97260">
      <w:pPr>
        <w:pStyle w:val="ListParagraph"/>
        <w:numPr>
          <w:ilvl w:val="0"/>
          <w:numId w:val="38"/>
        </w:numPr>
        <w:rPr>
          <w:rFonts w:ascii="Arial" w:hAnsi="Arial" w:cs="Arial"/>
          <w:sz w:val="20"/>
          <w:szCs w:val="20"/>
          <w:lang w:val="en-GB" w:eastAsia="ja-JP"/>
        </w:rPr>
      </w:pPr>
      <w:r w:rsidRPr="00774EBE">
        <w:rPr>
          <w:rFonts w:ascii="Arial" w:hAnsi="Arial" w:cs="Arial"/>
          <w:sz w:val="20"/>
          <w:szCs w:val="20"/>
          <w:lang w:val="en-GB" w:eastAsia="ja-JP"/>
        </w:rPr>
        <w:t>dedicated PUCCH resources to carry UTO-UCI in addition to PUCCH resources for SR, HARQ-</w:t>
      </w:r>
      <w:proofErr w:type="gramStart"/>
      <w:r w:rsidRPr="00774EBE">
        <w:rPr>
          <w:rFonts w:ascii="Arial" w:hAnsi="Arial" w:cs="Arial"/>
          <w:sz w:val="20"/>
          <w:szCs w:val="20"/>
          <w:lang w:val="en-GB" w:eastAsia="ja-JP"/>
        </w:rPr>
        <w:t>ACK</w:t>
      </w:r>
      <w:proofErr w:type="gramEnd"/>
      <w:r w:rsidRPr="00774EBE">
        <w:rPr>
          <w:rFonts w:ascii="Arial" w:hAnsi="Arial" w:cs="Arial"/>
          <w:sz w:val="20"/>
          <w:szCs w:val="20"/>
          <w:lang w:val="en-GB" w:eastAsia="ja-JP"/>
        </w:rPr>
        <w:t xml:space="preserve"> and CSI</w:t>
      </w:r>
    </w:p>
    <w:p w14:paraId="5CCE09EC" w14:textId="77777777" w:rsidR="00B97260" w:rsidRPr="00774EBE" w:rsidRDefault="00B97260" w:rsidP="00B97260">
      <w:pPr>
        <w:pStyle w:val="ListParagraph"/>
        <w:numPr>
          <w:ilvl w:val="0"/>
          <w:numId w:val="38"/>
        </w:numPr>
        <w:rPr>
          <w:rFonts w:ascii="Arial" w:hAnsi="Arial" w:cs="Arial"/>
          <w:sz w:val="20"/>
          <w:szCs w:val="20"/>
          <w:lang w:val="en-GB" w:eastAsia="ja-JP"/>
        </w:rPr>
      </w:pPr>
      <w:r w:rsidRPr="00774EBE">
        <w:rPr>
          <w:rFonts w:ascii="Arial" w:hAnsi="Arial" w:cs="Arial"/>
          <w:sz w:val="20"/>
          <w:szCs w:val="20"/>
          <w:lang w:val="en-GB" w:eastAsia="ja-JP"/>
        </w:rPr>
        <w:t>additional mechanism to indicate a PUCCH resource for UTO-UCI in relation to configured grant (dynamically or semi-statically)</w:t>
      </w:r>
    </w:p>
    <w:p w14:paraId="675F8DA8" w14:textId="77777777" w:rsidR="00B97260" w:rsidRPr="00774EBE" w:rsidRDefault="00B97260" w:rsidP="00B97260">
      <w:pPr>
        <w:pStyle w:val="ListParagraph"/>
        <w:numPr>
          <w:ilvl w:val="0"/>
          <w:numId w:val="38"/>
        </w:numPr>
        <w:rPr>
          <w:rFonts w:ascii="Arial" w:hAnsi="Arial" w:cs="Arial"/>
          <w:sz w:val="20"/>
          <w:szCs w:val="20"/>
          <w:lang w:val="en-GB" w:eastAsia="ja-JP"/>
        </w:rPr>
      </w:pPr>
      <w:r w:rsidRPr="00774EBE">
        <w:rPr>
          <w:rFonts w:ascii="Arial" w:hAnsi="Arial" w:cs="Arial"/>
          <w:sz w:val="20"/>
          <w:szCs w:val="20"/>
          <w:lang w:val="en-GB" w:eastAsia="ja-JP"/>
        </w:rPr>
        <w:t>extending PUCCH/PUSCH overlapping resolution mechanism to multiplex UTO-UCI in PUSCH</w:t>
      </w:r>
    </w:p>
    <w:p w14:paraId="57CA4796" w14:textId="77777777" w:rsidR="00B97260" w:rsidRPr="00774EBE" w:rsidRDefault="00B97260" w:rsidP="00B97260">
      <w:pPr>
        <w:pStyle w:val="ListParagraph"/>
        <w:numPr>
          <w:ilvl w:val="0"/>
          <w:numId w:val="38"/>
        </w:numPr>
        <w:rPr>
          <w:rFonts w:ascii="Arial" w:hAnsi="Arial" w:cs="Arial"/>
          <w:sz w:val="20"/>
          <w:szCs w:val="20"/>
          <w:lang w:val="en-GB" w:eastAsia="ja-JP"/>
        </w:rPr>
      </w:pPr>
      <w:r w:rsidRPr="00774EBE">
        <w:rPr>
          <w:rFonts w:ascii="Arial" w:hAnsi="Arial" w:cs="Arial"/>
          <w:sz w:val="20"/>
          <w:szCs w:val="20"/>
          <w:lang w:val="en-GB" w:eastAsia="ja-JP"/>
        </w:rPr>
        <w:t xml:space="preserve"> power control rules</w:t>
      </w:r>
    </w:p>
    <w:p w14:paraId="0629325E" w14:textId="77777777" w:rsidR="00B97260" w:rsidRPr="00774EBE" w:rsidRDefault="00B97260" w:rsidP="00B97260">
      <w:pPr>
        <w:pStyle w:val="ListParagraph"/>
        <w:numPr>
          <w:ilvl w:val="0"/>
          <w:numId w:val="38"/>
        </w:numPr>
        <w:rPr>
          <w:rFonts w:ascii="Arial" w:hAnsi="Arial" w:cs="Arial"/>
          <w:sz w:val="20"/>
          <w:szCs w:val="20"/>
          <w:lang w:val="en-GB" w:eastAsia="ja-JP"/>
        </w:rPr>
      </w:pPr>
      <w:r w:rsidRPr="00774EBE">
        <w:rPr>
          <w:rFonts w:ascii="Arial" w:hAnsi="Arial" w:cs="Arial"/>
          <w:sz w:val="20"/>
          <w:szCs w:val="20"/>
          <w:lang w:val="en-GB" w:eastAsia="ja-JP"/>
        </w:rPr>
        <w:t>Priority related procedures</w:t>
      </w:r>
    </w:p>
    <w:p w14:paraId="757DF0B3" w14:textId="77777777" w:rsidR="00B97260" w:rsidRDefault="00B97260" w:rsidP="00B97260">
      <w:pPr>
        <w:rPr>
          <w:lang w:val="en-GB" w:eastAsia="ja-JP"/>
        </w:rPr>
      </w:pPr>
    </w:p>
    <w:p w14:paraId="7B87F7D6" w14:textId="77777777" w:rsidR="00B97260" w:rsidRDefault="00B97260" w:rsidP="00B97260">
      <w:pPr>
        <w:rPr>
          <w:lang w:val="en-GB" w:eastAsia="ja-JP"/>
        </w:rPr>
      </w:pPr>
      <w:r>
        <w:rPr>
          <w:lang w:val="en-GB" w:eastAsia="ja-JP"/>
        </w:rPr>
        <w:t>On the other hand, selecting PUSCH, and in specific the configured grant PUSCH, as the physical channel to carry UTO-UCI makes the design considerably simple and reasonable for at least the following reasons:</w:t>
      </w:r>
    </w:p>
    <w:p w14:paraId="2A3BD3D7" w14:textId="77777777" w:rsidR="00B97260" w:rsidRPr="00774EBE" w:rsidRDefault="00B97260" w:rsidP="00B97260">
      <w:pPr>
        <w:pStyle w:val="ListParagraph"/>
        <w:numPr>
          <w:ilvl w:val="0"/>
          <w:numId w:val="39"/>
        </w:numPr>
        <w:rPr>
          <w:rFonts w:ascii="Arial" w:hAnsi="Arial" w:cs="Arial"/>
          <w:sz w:val="20"/>
          <w:szCs w:val="20"/>
          <w:lang w:val="en-GB" w:eastAsia="ja-JP"/>
        </w:rPr>
      </w:pPr>
      <w:r w:rsidRPr="00774EBE">
        <w:rPr>
          <w:rFonts w:ascii="Arial" w:hAnsi="Arial" w:cs="Arial"/>
          <w:sz w:val="20"/>
          <w:szCs w:val="20"/>
          <w:lang w:val="en-GB" w:eastAsia="ja-JP"/>
        </w:rPr>
        <w:t>The UTO-UCI is intended for CG PUSCH, and the channel can be used for the indication.</w:t>
      </w:r>
    </w:p>
    <w:p w14:paraId="543AA5C3" w14:textId="77777777" w:rsidR="00B97260" w:rsidRPr="00774EBE" w:rsidRDefault="00B97260" w:rsidP="00B97260">
      <w:pPr>
        <w:pStyle w:val="ListParagraph"/>
        <w:numPr>
          <w:ilvl w:val="0"/>
          <w:numId w:val="39"/>
        </w:numPr>
        <w:rPr>
          <w:rFonts w:ascii="Arial" w:hAnsi="Arial" w:cs="Arial"/>
          <w:sz w:val="20"/>
          <w:szCs w:val="20"/>
          <w:lang w:val="en-GB" w:eastAsia="ja-JP"/>
        </w:rPr>
      </w:pPr>
      <w:r w:rsidRPr="00774EBE">
        <w:rPr>
          <w:rFonts w:ascii="Arial" w:hAnsi="Arial" w:cs="Arial"/>
          <w:sz w:val="20"/>
          <w:szCs w:val="20"/>
          <w:lang w:val="en-GB" w:eastAsia="ja-JP"/>
        </w:rPr>
        <w:t>The procedures to embed UCI in PUSCH is already exists such as CG-UCI that can be reused.</w:t>
      </w:r>
    </w:p>
    <w:p w14:paraId="68F60EB1" w14:textId="77777777" w:rsidR="00B97260" w:rsidRDefault="00B97260" w:rsidP="00B97260">
      <w:pPr>
        <w:rPr>
          <w:lang w:val="en-GB" w:eastAsia="ja-JP"/>
        </w:rPr>
      </w:pPr>
    </w:p>
    <w:p w14:paraId="429E88DF" w14:textId="77777777" w:rsidR="00B97260" w:rsidRPr="00893A6C" w:rsidRDefault="00B97260" w:rsidP="00B97260">
      <w:pPr>
        <w:rPr>
          <w:lang w:val="en-GB" w:eastAsia="ja-JP"/>
        </w:rPr>
      </w:pPr>
      <w:r>
        <w:rPr>
          <w:lang w:val="en-GB" w:eastAsia="ja-JP"/>
        </w:rPr>
        <w:t>Therefore, we propose the following:</w:t>
      </w:r>
    </w:p>
    <w:p w14:paraId="56F5B46B" w14:textId="77777777" w:rsidR="007235C0" w:rsidRDefault="007235C0" w:rsidP="007235C0">
      <w:pPr>
        <w:pStyle w:val="Proposal"/>
        <w:rPr>
          <w:lang w:eastAsia="ja-JP"/>
        </w:rPr>
      </w:pPr>
      <w:bookmarkStart w:id="50" w:name="_Toc127479434"/>
      <w:bookmarkStart w:id="51" w:name="_Toc127559174"/>
      <w:r>
        <w:t>The physical channel to carry UTO-UCI is PUSCH.</w:t>
      </w:r>
      <w:bookmarkEnd w:id="50"/>
      <w:bookmarkEnd w:id="51"/>
    </w:p>
    <w:p w14:paraId="2B174BCF" w14:textId="77777777" w:rsidR="007235C0" w:rsidRDefault="007235C0" w:rsidP="007235C0">
      <w:pPr>
        <w:pStyle w:val="Proposal"/>
        <w:rPr>
          <w:lang w:eastAsia="ja-JP"/>
        </w:rPr>
      </w:pPr>
      <w:bookmarkStart w:id="52" w:name="_Toc127479435"/>
      <w:bookmarkStart w:id="53" w:name="_Toc127559175"/>
      <w:r>
        <w:t>For a configured grant configuration, the UTO-UCI is carried by a PUSCH configured by the configured grant.</w:t>
      </w:r>
      <w:bookmarkEnd w:id="52"/>
      <w:bookmarkEnd w:id="53"/>
    </w:p>
    <w:p w14:paraId="7634CE4E" w14:textId="77777777" w:rsidR="007235C0" w:rsidRDefault="007235C0" w:rsidP="007235C0">
      <w:pPr>
        <w:rPr>
          <w:lang w:eastAsia="ja-JP"/>
        </w:rPr>
      </w:pPr>
    </w:p>
    <w:p w14:paraId="62DB7381" w14:textId="6A7EB066" w:rsidR="007235C0" w:rsidRDefault="007235C0" w:rsidP="007235C0">
      <w:pPr>
        <w:pStyle w:val="Heading3"/>
      </w:pPr>
      <w:r>
        <w:t>2.2.3</w:t>
      </w:r>
      <w:r>
        <w:tab/>
        <w:t>Encoding and multiplexing of UTO-UCI</w:t>
      </w:r>
    </w:p>
    <w:p w14:paraId="6A02A512" w14:textId="77777777" w:rsidR="00A87072" w:rsidRDefault="00A87072" w:rsidP="00A87072">
      <w:pPr>
        <w:rPr>
          <w:lang w:val="en-GB" w:eastAsia="ja-JP"/>
        </w:rPr>
      </w:pPr>
      <w:r>
        <w:rPr>
          <w:lang w:val="en-GB" w:eastAsia="ja-JP"/>
        </w:rPr>
        <w:t>For encoding and multiplexing of UTO-UCI in CG PUSCH, the most straightforward approach is to reuse the existing procedures for corresponding to encoding and multiplexing of the CG-UCI in PUSCH. That means the following:</w:t>
      </w:r>
    </w:p>
    <w:p w14:paraId="0283A325" w14:textId="77777777" w:rsidR="00A87072" w:rsidRPr="00EE461E" w:rsidRDefault="00A87072" w:rsidP="00A87072">
      <w:pPr>
        <w:pStyle w:val="ListParagraph"/>
        <w:numPr>
          <w:ilvl w:val="0"/>
          <w:numId w:val="41"/>
        </w:numPr>
        <w:rPr>
          <w:rFonts w:ascii="Arial" w:hAnsi="Arial" w:cs="Arial"/>
          <w:sz w:val="20"/>
          <w:szCs w:val="20"/>
          <w:lang w:val="en-GB" w:eastAsia="ja-JP"/>
        </w:rPr>
      </w:pPr>
      <w:r w:rsidRPr="00EE461E">
        <w:rPr>
          <w:rFonts w:ascii="Arial" w:hAnsi="Arial" w:cs="Arial"/>
          <w:sz w:val="20"/>
          <w:szCs w:val="20"/>
          <w:lang w:val="en-GB" w:eastAsia="ja-JP"/>
        </w:rPr>
        <w:lastRenderedPageBreak/>
        <w:t>PHY level priority:</w:t>
      </w:r>
    </w:p>
    <w:p w14:paraId="0F1682BC" w14:textId="77777777" w:rsidR="00A87072" w:rsidRPr="00EE461E" w:rsidRDefault="00A87072" w:rsidP="00A87072">
      <w:pPr>
        <w:pStyle w:val="ListParagraph"/>
        <w:numPr>
          <w:ilvl w:val="1"/>
          <w:numId w:val="41"/>
        </w:numPr>
        <w:rPr>
          <w:rFonts w:ascii="Arial" w:hAnsi="Arial" w:cs="Arial"/>
          <w:sz w:val="20"/>
          <w:szCs w:val="20"/>
          <w:lang w:val="en-GB" w:eastAsia="ja-JP"/>
        </w:rPr>
      </w:pPr>
      <w:r w:rsidRPr="00EE461E">
        <w:rPr>
          <w:rFonts w:ascii="Arial" w:hAnsi="Arial" w:cs="Arial"/>
          <w:sz w:val="20"/>
          <w:szCs w:val="20"/>
          <w:lang w:val="en-GB" w:eastAsia="ja-JP"/>
        </w:rPr>
        <w:t>UTO-UCI priority has the same priority as the configured grant PUSCH.</w:t>
      </w:r>
    </w:p>
    <w:p w14:paraId="6DA213EE" w14:textId="77777777" w:rsidR="00A87072" w:rsidRPr="00EE461E" w:rsidRDefault="00A87072" w:rsidP="00A87072">
      <w:pPr>
        <w:pStyle w:val="ListParagraph"/>
        <w:numPr>
          <w:ilvl w:val="0"/>
          <w:numId w:val="41"/>
        </w:numPr>
        <w:rPr>
          <w:rFonts w:ascii="Arial" w:hAnsi="Arial" w:cs="Arial"/>
          <w:sz w:val="20"/>
          <w:szCs w:val="20"/>
          <w:lang w:val="en-GB" w:eastAsia="ja-JP"/>
        </w:rPr>
      </w:pPr>
      <w:r w:rsidRPr="00EE461E">
        <w:rPr>
          <w:rFonts w:ascii="Arial" w:hAnsi="Arial" w:cs="Arial"/>
          <w:sz w:val="20"/>
          <w:szCs w:val="20"/>
          <w:lang w:val="en-GB" w:eastAsia="ja-JP"/>
        </w:rPr>
        <w:t>Encoding and Multiplexing:</w:t>
      </w:r>
    </w:p>
    <w:p w14:paraId="7DE373B0" w14:textId="77777777" w:rsidR="00A87072" w:rsidRPr="00EE461E" w:rsidRDefault="00A87072" w:rsidP="00A87072">
      <w:pPr>
        <w:pStyle w:val="ListParagraph"/>
        <w:numPr>
          <w:ilvl w:val="1"/>
          <w:numId w:val="41"/>
        </w:numPr>
        <w:rPr>
          <w:rFonts w:ascii="Arial" w:hAnsi="Arial" w:cs="Arial"/>
          <w:sz w:val="20"/>
          <w:szCs w:val="20"/>
          <w:lang w:val="en-GB" w:eastAsia="ja-JP"/>
        </w:rPr>
      </w:pPr>
      <w:r w:rsidRPr="00EE461E">
        <w:rPr>
          <w:rFonts w:ascii="Arial" w:hAnsi="Arial" w:cs="Arial"/>
          <w:sz w:val="20"/>
          <w:szCs w:val="20"/>
          <w:lang w:val="en-GB" w:eastAsia="ja-JP"/>
        </w:rPr>
        <w:t>UTO-UCI multiplexing in CG PUSCH can be enabled by RRC configuration.</w:t>
      </w:r>
    </w:p>
    <w:p w14:paraId="19DA2C3D" w14:textId="5DE546B0" w:rsidR="00A87072" w:rsidRPr="00EE461E" w:rsidRDefault="00A87072" w:rsidP="00A87072">
      <w:pPr>
        <w:pStyle w:val="ListParagraph"/>
        <w:numPr>
          <w:ilvl w:val="1"/>
          <w:numId w:val="41"/>
        </w:numPr>
        <w:rPr>
          <w:rFonts w:ascii="Arial" w:hAnsi="Arial" w:cs="Arial"/>
          <w:sz w:val="20"/>
          <w:szCs w:val="20"/>
          <w:lang w:val="en-GB" w:eastAsia="ja-JP"/>
        </w:rPr>
      </w:pPr>
      <w:r w:rsidRPr="00EE461E">
        <w:rPr>
          <w:rFonts w:ascii="Arial" w:hAnsi="Arial" w:cs="Arial"/>
          <w:sz w:val="20"/>
          <w:szCs w:val="20"/>
          <w:lang w:val="en-GB" w:eastAsia="ja-JP"/>
        </w:rPr>
        <w:t>UTO-UCI is jointly encoded with any other UCIs if present (i.e.  CG-UCI, HARQ-ACK, CSI) by applying the Rel-17 procedures for CG-UCI encoding with following adjustments:</w:t>
      </w:r>
    </w:p>
    <w:p w14:paraId="61DFD907"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If CG-UCI is not present, UTO-UCI is used instead of CG-UCI in the corresponding procedures for encoding of CG-UCI and/or HARQ-ACK and/or CSI, whichever present.</w:t>
      </w:r>
    </w:p>
    <w:p w14:paraId="6395DC93"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If CG-UCI is present, the jointly encoded UTO-UCI and CG-UCI (by appending UTO-UCI to CG-UCI) is used instead of CG-UCI in the corresponding procedures for encoding of CG-UCI and/or HARQ-ACK and/or CSI, whichever present.</w:t>
      </w:r>
    </w:p>
    <w:p w14:paraId="073BD6FC" w14:textId="77777777" w:rsidR="00A87072" w:rsidRPr="00EE461E" w:rsidRDefault="00A87072" w:rsidP="00A87072">
      <w:pPr>
        <w:pStyle w:val="ListParagraph"/>
        <w:numPr>
          <w:ilvl w:val="1"/>
          <w:numId w:val="41"/>
        </w:numPr>
        <w:rPr>
          <w:rFonts w:ascii="Arial" w:hAnsi="Arial" w:cs="Arial"/>
          <w:sz w:val="20"/>
          <w:szCs w:val="20"/>
          <w:lang w:val="en-GB" w:eastAsia="ja-JP"/>
        </w:rPr>
      </w:pPr>
      <w:r w:rsidRPr="00EE461E">
        <w:rPr>
          <w:rFonts w:ascii="Arial" w:hAnsi="Arial" w:cs="Arial"/>
          <w:sz w:val="20"/>
          <w:szCs w:val="20"/>
          <w:lang w:val="en-GB" w:eastAsia="ja-JP"/>
        </w:rPr>
        <w:t>Encoded UTO-UCI with any other UCIs if present (i.e.  CG-UCI, HARQ-ACK, CSI), is multiplexed in CG PUSCH by applying the Rel-17 multiplexing procedures for CG-UCI multiplexing with following adjustments:</w:t>
      </w:r>
    </w:p>
    <w:p w14:paraId="1DB34463"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 xml:space="preserve">Beta offset can be configured for UTO-UCI. </w:t>
      </w:r>
    </w:p>
    <w:p w14:paraId="01533E58"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If CG-UCI is not present, the beta offset for UTO-UCI is used in the procedures instead of CG-UCI beta offset, when applicable.</w:t>
      </w:r>
    </w:p>
    <w:p w14:paraId="718B682B" w14:textId="77777777" w:rsidR="00A87072" w:rsidRPr="00EE461E" w:rsidRDefault="00A87072" w:rsidP="00A87072">
      <w:pPr>
        <w:pStyle w:val="ListParagraph"/>
        <w:numPr>
          <w:ilvl w:val="2"/>
          <w:numId w:val="41"/>
        </w:numPr>
        <w:rPr>
          <w:rFonts w:ascii="Arial" w:hAnsi="Arial" w:cs="Arial"/>
          <w:sz w:val="20"/>
          <w:szCs w:val="20"/>
          <w:lang w:val="en-GB" w:eastAsia="ja-JP"/>
        </w:rPr>
      </w:pPr>
      <w:r w:rsidRPr="00EE461E">
        <w:rPr>
          <w:rFonts w:ascii="Arial" w:hAnsi="Arial" w:cs="Arial"/>
          <w:sz w:val="20"/>
          <w:szCs w:val="20"/>
          <w:lang w:val="en-GB" w:eastAsia="ja-JP"/>
        </w:rPr>
        <w:t>If UTO-UCI is jointly encoded with CG-UCI, the same beta offset is used in the procedures instead of CG-UCI beta offset, when applicable.</w:t>
      </w:r>
    </w:p>
    <w:p w14:paraId="0C282E4A" w14:textId="77777777" w:rsidR="00A87072" w:rsidRDefault="00A87072" w:rsidP="00A87072">
      <w:pPr>
        <w:pStyle w:val="NormalWeb"/>
        <w:rPr>
          <w:rFonts w:ascii="Arial" w:hAnsi="Arial" w:cs="Arial"/>
          <w:sz w:val="20"/>
          <w:szCs w:val="20"/>
          <w:lang w:val="en-US"/>
        </w:rPr>
      </w:pPr>
    </w:p>
    <w:p w14:paraId="7C8484DA" w14:textId="77777777" w:rsidR="00A87072" w:rsidRPr="001327A6" w:rsidRDefault="00A87072" w:rsidP="00A87072">
      <w:pPr>
        <w:pStyle w:val="NormalWeb"/>
        <w:rPr>
          <w:rFonts w:ascii="Arial" w:hAnsi="Arial" w:cs="Arial"/>
          <w:sz w:val="20"/>
          <w:szCs w:val="20"/>
          <w:lang w:val="en-US"/>
        </w:rPr>
      </w:pPr>
      <w:r w:rsidRPr="001327A6">
        <w:rPr>
          <w:rFonts w:ascii="Arial" w:hAnsi="Arial" w:cs="Arial"/>
          <w:sz w:val="20"/>
          <w:szCs w:val="20"/>
          <w:lang w:val="en-US"/>
        </w:rPr>
        <w:t>Based on the above d</w:t>
      </w:r>
      <w:r>
        <w:rPr>
          <w:rFonts w:ascii="Arial" w:hAnsi="Arial" w:cs="Arial"/>
          <w:sz w:val="20"/>
          <w:szCs w:val="20"/>
          <w:lang w:val="en-US"/>
        </w:rPr>
        <w:t>iscussion, we propose the following:</w:t>
      </w:r>
      <w:bookmarkStart w:id="54" w:name="_Toc127479436"/>
    </w:p>
    <w:p w14:paraId="02E99357" w14:textId="77777777" w:rsidR="00A87072" w:rsidRPr="0055450B" w:rsidRDefault="00A87072" w:rsidP="00A87072">
      <w:pPr>
        <w:pStyle w:val="Proposal"/>
        <w:rPr>
          <w:lang w:val="en-GB"/>
        </w:rPr>
      </w:pPr>
      <w:bookmarkStart w:id="55" w:name="_Toc127559176"/>
      <w:r>
        <w:rPr>
          <w:lang w:val="en-GB"/>
        </w:rPr>
        <w:t>For a configured grant configuration, UTO-UCI if present has the same priority as the configured grant PUSCHs.</w:t>
      </w:r>
      <w:bookmarkEnd w:id="55"/>
      <w:r>
        <w:rPr>
          <w:lang w:val="en-GB"/>
        </w:rPr>
        <w:t xml:space="preserve"> </w:t>
      </w:r>
    </w:p>
    <w:p w14:paraId="55C612B2" w14:textId="77777777" w:rsidR="00A87072" w:rsidRDefault="00A87072" w:rsidP="00A87072">
      <w:pPr>
        <w:pStyle w:val="Proposal"/>
        <w:rPr>
          <w:lang w:val="en-GB"/>
        </w:rPr>
      </w:pPr>
      <w:bookmarkStart w:id="56" w:name="_Toc127559177"/>
      <w:r>
        <w:rPr>
          <w:lang w:val="en-GB"/>
        </w:rPr>
        <w:t>The existing CG-UCI encoding and multiplexing procedures are reused for encoding and multiplexing of UTO-UCI in a configured grant PUSCH in absence or presence of other UCIs being multiplexed in the PUSCH, by apply the following</w:t>
      </w:r>
      <w:bookmarkEnd w:id="54"/>
      <w:r>
        <w:rPr>
          <w:lang w:val="en-GB"/>
        </w:rPr>
        <w:t xml:space="preserve"> adjustments:</w:t>
      </w:r>
      <w:bookmarkEnd w:id="56"/>
    </w:p>
    <w:p w14:paraId="2AC8294F" w14:textId="77777777" w:rsidR="00A87072" w:rsidRDefault="00A87072" w:rsidP="00A87072">
      <w:pPr>
        <w:pStyle w:val="Proposal"/>
        <w:numPr>
          <w:ilvl w:val="1"/>
          <w:numId w:val="1"/>
        </w:numPr>
        <w:tabs>
          <w:tab w:val="clear" w:pos="1440"/>
        </w:tabs>
        <w:rPr>
          <w:lang w:val="en-GB"/>
        </w:rPr>
      </w:pPr>
      <w:bookmarkStart w:id="57" w:name="_Toc127559178"/>
      <w:bookmarkStart w:id="58" w:name="_Toc127479438"/>
      <w:r>
        <w:rPr>
          <w:lang w:val="en-GB"/>
        </w:rPr>
        <w:t>If CG-UCI is not present and/or not multiplexed in PUSCH, UTO-UCI is used instead of CG-UCI in the corresponding procedures for encoding of CG-UCI and/or HARQ-ACK and/or CSI, whichever is present.</w:t>
      </w:r>
      <w:bookmarkEnd w:id="57"/>
    </w:p>
    <w:p w14:paraId="5BE582BB" w14:textId="77777777" w:rsidR="00A87072" w:rsidRDefault="00A87072" w:rsidP="00A87072">
      <w:pPr>
        <w:pStyle w:val="Proposal"/>
        <w:numPr>
          <w:ilvl w:val="1"/>
          <w:numId w:val="1"/>
        </w:numPr>
        <w:tabs>
          <w:tab w:val="clear" w:pos="1440"/>
        </w:tabs>
        <w:rPr>
          <w:lang w:val="en-GB"/>
        </w:rPr>
      </w:pPr>
      <w:bookmarkStart w:id="59" w:name="_Toc127559179"/>
      <w:r>
        <w:rPr>
          <w:lang w:val="en-GB"/>
        </w:rPr>
        <w:t>If CG-UCI is present and is multiplexed in PUSCH, the jointly encoded UTO-UCI and CG-UCI (by appending UTO-UCI to CG-UCI) is used instead of CG-UCI in the corresponding procedures for encoding of CG-UCI and/or HARQ-ACK and/or CSI, whichever present.</w:t>
      </w:r>
      <w:bookmarkEnd w:id="59"/>
    </w:p>
    <w:p w14:paraId="0ED52145" w14:textId="77777777" w:rsidR="00A87072" w:rsidRDefault="00A87072" w:rsidP="00A87072">
      <w:pPr>
        <w:pStyle w:val="Proposal"/>
        <w:numPr>
          <w:ilvl w:val="1"/>
          <w:numId w:val="1"/>
        </w:numPr>
        <w:tabs>
          <w:tab w:val="clear" w:pos="1440"/>
        </w:tabs>
        <w:rPr>
          <w:lang w:val="en-GB"/>
        </w:rPr>
      </w:pPr>
      <w:bookmarkStart w:id="60" w:name="_Toc127559180"/>
      <w:r>
        <w:rPr>
          <w:lang w:val="en-GB"/>
        </w:rPr>
        <w:t>Beta offset can be configured for UTO-UCI and reused instead of beta-offset for CG-UCI, when applicable.</w:t>
      </w:r>
      <w:bookmarkEnd w:id="60"/>
      <w:r>
        <w:rPr>
          <w:lang w:val="en-GB"/>
        </w:rPr>
        <w:t xml:space="preserve"> </w:t>
      </w:r>
    </w:p>
    <w:p w14:paraId="216A05AC" w14:textId="77777777" w:rsidR="00A87072" w:rsidRDefault="00A87072" w:rsidP="00A87072">
      <w:pPr>
        <w:pStyle w:val="Proposal"/>
        <w:numPr>
          <w:ilvl w:val="2"/>
          <w:numId w:val="1"/>
        </w:numPr>
        <w:rPr>
          <w:lang w:val="en-GB"/>
        </w:rPr>
      </w:pPr>
      <w:bookmarkStart w:id="61" w:name="_Toc127559181"/>
      <w:r>
        <w:rPr>
          <w:lang w:val="en-GB"/>
        </w:rPr>
        <w:t>If CG-UCI is not present, the beta offset for UTO-UCI is used in the procedures instead of CG-UCI beta offset, when applicable.</w:t>
      </w:r>
      <w:bookmarkEnd w:id="61"/>
    </w:p>
    <w:p w14:paraId="7B685466" w14:textId="77777777" w:rsidR="00A87072" w:rsidRDefault="00A87072" w:rsidP="00A87072">
      <w:pPr>
        <w:pStyle w:val="Proposal"/>
        <w:numPr>
          <w:ilvl w:val="2"/>
          <w:numId w:val="1"/>
        </w:numPr>
        <w:rPr>
          <w:lang w:val="en-GB"/>
        </w:rPr>
      </w:pPr>
      <w:bookmarkStart w:id="62" w:name="_Toc127559182"/>
      <w:r>
        <w:rPr>
          <w:lang w:val="en-GB"/>
        </w:rPr>
        <w:t>If UTO-UCI is jointly encoded with CG-UCI, the same beta offset is used in the procedures instead of CG-UCI beta offset, when applicable.</w:t>
      </w:r>
      <w:bookmarkEnd w:id="62"/>
    </w:p>
    <w:bookmarkEnd w:id="58"/>
    <w:p w14:paraId="14FDFA6A" w14:textId="77777777" w:rsidR="007235C0" w:rsidRPr="00462789" w:rsidRDefault="007235C0" w:rsidP="009720A4">
      <w:pPr>
        <w:rPr>
          <w:lang w:val="en-GB"/>
        </w:rPr>
      </w:pPr>
    </w:p>
    <w:p w14:paraId="6E7C7D7C" w14:textId="3FD5B7A9" w:rsidR="007235C0" w:rsidRDefault="007235C0" w:rsidP="007235C0">
      <w:pPr>
        <w:pStyle w:val="Heading3"/>
      </w:pPr>
      <w:r>
        <w:t>2.2.4</w:t>
      </w:r>
      <w:r>
        <w:tab/>
        <w:t>Signalling occurrence of UTO-UCI</w:t>
      </w:r>
    </w:p>
    <w:p w14:paraId="7C3AEFE4" w14:textId="77777777" w:rsidR="00026679" w:rsidRDefault="00026679" w:rsidP="00026679">
      <w:pPr>
        <w:rPr>
          <w:lang w:val="en-GB" w:eastAsia="ja-JP"/>
        </w:rPr>
      </w:pPr>
      <w:r>
        <w:rPr>
          <w:lang w:val="en-GB" w:eastAsia="ja-JP"/>
        </w:rPr>
        <w:t xml:space="preserve">When a configured grant is enabled with UTO-UCI transmissions, it should be specified when the UE is expected to signal the UTO-UCI in configured grant PUSCHs. Different design approaches can be considered where each, impact differently the following design factors: </w:t>
      </w:r>
    </w:p>
    <w:p w14:paraId="7C11E680" w14:textId="77777777" w:rsidR="00026679" w:rsidRPr="00EE461E" w:rsidRDefault="00026679" w:rsidP="00026679">
      <w:pPr>
        <w:pStyle w:val="ListParagraph"/>
        <w:numPr>
          <w:ilvl w:val="0"/>
          <w:numId w:val="42"/>
        </w:numPr>
        <w:rPr>
          <w:rFonts w:ascii="Arial" w:hAnsi="Arial" w:cs="Arial"/>
          <w:sz w:val="20"/>
          <w:szCs w:val="20"/>
          <w:lang w:val="en-GB" w:eastAsia="ja-JP"/>
        </w:rPr>
      </w:pPr>
      <w:r w:rsidRPr="00EE461E">
        <w:rPr>
          <w:rFonts w:ascii="Arial" w:hAnsi="Arial" w:cs="Arial"/>
          <w:sz w:val="20"/>
          <w:szCs w:val="20"/>
          <w:lang w:val="en-GB" w:eastAsia="ja-JP"/>
        </w:rPr>
        <w:t>Reliability of UTO-UCI detection</w:t>
      </w:r>
    </w:p>
    <w:p w14:paraId="55C4B343" w14:textId="2D6EE9ED" w:rsidR="00026679" w:rsidRPr="00EE461E" w:rsidRDefault="00026679" w:rsidP="00026679">
      <w:pPr>
        <w:pStyle w:val="ListParagraph"/>
        <w:numPr>
          <w:ilvl w:val="0"/>
          <w:numId w:val="42"/>
        </w:numPr>
        <w:rPr>
          <w:rFonts w:ascii="Arial" w:hAnsi="Arial" w:cs="Arial"/>
          <w:sz w:val="20"/>
          <w:szCs w:val="20"/>
          <w:lang w:val="en-GB" w:eastAsia="ja-JP"/>
        </w:rPr>
      </w:pPr>
      <w:r w:rsidRPr="00EE461E">
        <w:rPr>
          <w:rFonts w:ascii="Arial" w:hAnsi="Arial" w:cs="Arial"/>
          <w:sz w:val="20"/>
          <w:szCs w:val="20"/>
          <w:lang w:val="en-GB" w:eastAsia="ja-JP"/>
        </w:rPr>
        <w:t>gNB complexity due to blind detection</w:t>
      </w:r>
      <w:r w:rsidR="007B3269" w:rsidRPr="00EE461E">
        <w:rPr>
          <w:rFonts w:ascii="Arial" w:hAnsi="Arial" w:cs="Arial"/>
          <w:sz w:val="20"/>
          <w:szCs w:val="20"/>
          <w:lang w:val="en-GB" w:eastAsia="ja-JP"/>
        </w:rPr>
        <w:t xml:space="preserve"> and decoding</w:t>
      </w:r>
    </w:p>
    <w:p w14:paraId="761DE76E" w14:textId="77777777" w:rsidR="00026679" w:rsidRPr="00EE461E" w:rsidRDefault="00026679" w:rsidP="00026679">
      <w:pPr>
        <w:pStyle w:val="ListParagraph"/>
        <w:numPr>
          <w:ilvl w:val="0"/>
          <w:numId w:val="42"/>
        </w:numPr>
        <w:rPr>
          <w:rFonts w:ascii="Arial" w:hAnsi="Arial" w:cs="Arial"/>
          <w:sz w:val="20"/>
          <w:szCs w:val="20"/>
          <w:lang w:val="en-GB" w:eastAsia="ja-JP"/>
        </w:rPr>
      </w:pPr>
      <w:r w:rsidRPr="00EE461E">
        <w:rPr>
          <w:rFonts w:ascii="Arial" w:hAnsi="Arial" w:cs="Arial"/>
          <w:sz w:val="20"/>
          <w:szCs w:val="20"/>
          <w:lang w:val="en-GB" w:eastAsia="ja-JP"/>
        </w:rPr>
        <w:t>System throughput due to UTO-UCI</w:t>
      </w:r>
    </w:p>
    <w:p w14:paraId="74445BD9" w14:textId="4D0B18A7" w:rsidR="00026679" w:rsidRPr="00EE461E" w:rsidRDefault="00026679" w:rsidP="00026679">
      <w:pPr>
        <w:pStyle w:val="ListParagraph"/>
        <w:numPr>
          <w:ilvl w:val="0"/>
          <w:numId w:val="42"/>
        </w:numPr>
        <w:rPr>
          <w:rFonts w:ascii="Arial" w:hAnsi="Arial" w:cs="Arial"/>
          <w:sz w:val="20"/>
          <w:szCs w:val="20"/>
          <w:lang w:val="en-GB" w:eastAsia="ja-JP"/>
        </w:rPr>
      </w:pPr>
      <w:r w:rsidRPr="00EE461E">
        <w:rPr>
          <w:rFonts w:ascii="Arial" w:hAnsi="Arial" w:cs="Arial"/>
          <w:sz w:val="20"/>
          <w:szCs w:val="20"/>
          <w:lang w:val="en-GB" w:eastAsia="ja-JP"/>
        </w:rPr>
        <w:t xml:space="preserve">Flexibility in </w:t>
      </w:r>
      <w:r w:rsidR="00DC38E6" w:rsidRPr="00EE461E">
        <w:rPr>
          <w:rFonts w:ascii="Arial" w:hAnsi="Arial" w:cs="Arial"/>
          <w:sz w:val="20"/>
          <w:szCs w:val="20"/>
          <w:lang w:val="en-GB" w:eastAsia="ja-JP"/>
        </w:rPr>
        <w:t>in</w:t>
      </w:r>
      <w:r w:rsidR="006C5B63" w:rsidRPr="00EE461E">
        <w:rPr>
          <w:rFonts w:ascii="Arial" w:hAnsi="Arial" w:cs="Arial"/>
          <w:sz w:val="20"/>
          <w:szCs w:val="20"/>
          <w:lang w:val="en-GB" w:eastAsia="ja-JP"/>
        </w:rPr>
        <w:t xml:space="preserve">dicating the unused </w:t>
      </w:r>
      <w:r w:rsidR="00E27948" w:rsidRPr="00EE461E">
        <w:rPr>
          <w:rFonts w:ascii="Arial" w:hAnsi="Arial" w:cs="Arial"/>
          <w:sz w:val="20"/>
          <w:szCs w:val="20"/>
          <w:lang w:val="en-GB" w:eastAsia="ja-JP"/>
        </w:rPr>
        <w:t>configured grant PUSCHs</w:t>
      </w:r>
      <w:r w:rsidRPr="00EE461E">
        <w:rPr>
          <w:rFonts w:ascii="Arial" w:hAnsi="Arial" w:cs="Arial"/>
          <w:sz w:val="20"/>
          <w:szCs w:val="20"/>
          <w:lang w:val="en-GB" w:eastAsia="ja-JP"/>
        </w:rPr>
        <w:t xml:space="preserve"> </w:t>
      </w:r>
    </w:p>
    <w:p w14:paraId="7D847B74" w14:textId="77777777" w:rsidR="00026679" w:rsidRDefault="00026679" w:rsidP="00026679">
      <w:pPr>
        <w:rPr>
          <w:lang w:val="en-GB" w:eastAsia="ja-JP"/>
        </w:rPr>
      </w:pPr>
    </w:p>
    <w:p w14:paraId="5E81196F" w14:textId="77777777" w:rsidR="00026679" w:rsidRDefault="00026679" w:rsidP="00026679">
      <w:pPr>
        <w:rPr>
          <w:lang w:val="en-GB" w:eastAsia="ja-JP"/>
        </w:rPr>
      </w:pPr>
      <w:r>
        <w:rPr>
          <w:lang w:val="en-GB" w:eastAsia="ja-JP"/>
        </w:rPr>
        <w:lastRenderedPageBreak/>
        <w:t>For discussion, we consider few categories as design options and compare them with respect to the above design factors. Note that we assume that UTO-UCI can also indicate that “no unused PUSCHs”.</w:t>
      </w:r>
    </w:p>
    <w:p w14:paraId="19B9A0C0" w14:textId="3E2C69D8" w:rsidR="00026679" w:rsidRPr="00EE461E" w:rsidRDefault="00026679" w:rsidP="00026679">
      <w:pPr>
        <w:pStyle w:val="ListParagraph"/>
        <w:numPr>
          <w:ilvl w:val="0"/>
          <w:numId w:val="43"/>
        </w:numPr>
        <w:rPr>
          <w:rFonts w:ascii="Arial" w:hAnsi="Arial" w:cs="Arial"/>
          <w:sz w:val="20"/>
          <w:szCs w:val="20"/>
          <w:lang w:val="en-GB" w:eastAsia="ja-JP"/>
        </w:rPr>
      </w:pPr>
      <w:r w:rsidRPr="00EE461E">
        <w:rPr>
          <w:rFonts w:ascii="Arial" w:hAnsi="Arial" w:cs="Arial"/>
          <w:sz w:val="20"/>
          <w:szCs w:val="20"/>
          <w:lang w:val="en-GB" w:eastAsia="ja-JP"/>
        </w:rPr>
        <w:t>Option 1:  The transmitted configured grant PUSCHs, always include UTO-UCI.</w:t>
      </w:r>
    </w:p>
    <w:p w14:paraId="0158AF09" w14:textId="77777777" w:rsidR="00026679" w:rsidRPr="00EE461E" w:rsidRDefault="00026679" w:rsidP="00026679">
      <w:pPr>
        <w:pStyle w:val="ListParagraph"/>
        <w:numPr>
          <w:ilvl w:val="0"/>
          <w:numId w:val="43"/>
        </w:numPr>
        <w:rPr>
          <w:rFonts w:ascii="Arial" w:hAnsi="Arial" w:cs="Arial"/>
          <w:sz w:val="20"/>
          <w:szCs w:val="20"/>
          <w:lang w:val="en-GB" w:eastAsia="ja-JP"/>
        </w:rPr>
      </w:pPr>
      <w:r w:rsidRPr="00EE461E">
        <w:rPr>
          <w:rFonts w:ascii="Arial" w:hAnsi="Arial" w:cs="Arial"/>
          <w:sz w:val="20"/>
          <w:szCs w:val="20"/>
          <w:lang w:val="en-GB" w:eastAsia="ja-JP"/>
        </w:rPr>
        <w:t>Option 2: The transmitted configured grant PUSCHs include UTO-UCI, if they are transmitted in pre-determined and fixed occasions. For example, the occasions are the first transmission occasions in every CG period by default or are provided by RRC configuration.</w:t>
      </w:r>
    </w:p>
    <w:p w14:paraId="423F921C" w14:textId="77777777" w:rsidR="00026679" w:rsidRPr="00EE461E" w:rsidRDefault="00026679" w:rsidP="00026679">
      <w:pPr>
        <w:pStyle w:val="ListParagraph"/>
        <w:numPr>
          <w:ilvl w:val="0"/>
          <w:numId w:val="43"/>
        </w:numPr>
        <w:rPr>
          <w:rFonts w:ascii="Arial" w:hAnsi="Arial" w:cs="Arial"/>
          <w:sz w:val="20"/>
          <w:szCs w:val="20"/>
          <w:lang w:val="en-GB" w:eastAsia="ja-JP"/>
        </w:rPr>
      </w:pPr>
      <w:r w:rsidRPr="00EE461E">
        <w:rPr>
          <w:rFonts w:ascii="Arial" w:hAnsi="Arial" w:cs="Arial"/>
          <w:sz w:val="20"/>
          <w:szCs w:val="20"/>
          <w:lang w:val="en-GB" w:eastAsia="ja-JP"/>
        </w:rPr>
        <w:t>Option 3: The transmitted configured grant PUSCHs include UTO-UCI, following a rule that gives certainty at gNB side on the occasions of CG PUSCH with UTO-UCI. For example, a first transmitted configured grant in a specified time interval (e.g., CG period) includes UTO-UCI.</w:t>
      </w:r>
    </w:p>
    <w:p w14:paraId="1BD50B99" w14:textId="77777777" w:rsidR="00026679" w:rsidRPr="00EE461E" w:rsidRDefault="00026679" w:rsidP="00026679">
      <w:pPr>
        <w:pStyle w:val="ListParagraph"/>
        <w:numPr>
          <w:ilvl w:val="0"/>
          <w:numId w:val="43"/>
        </w:numPr>
        <w:rPr>
          <w:rFonts w:ascii="Arial" w:hAnsi="Arial" w:cs="Arial"/>
          <w:sz w:val="20"/>
          <w:szCs w:val="20"/>
          <w:lang w:val="en-GB" w:eastAsia="ja-JP"/>
        </w:rPr>
      </w:pPr>
      <w:r w:rsidRPr="00EE461E">
        <w:rPr>
          <w:rFonts w:ascii="Arial" w:hAnsi="Arial" w:cs="Arial"/>
          <w:sz w:val="20"/>
          <w:szCs w:val="20"/>
          <w:lang w:val="en-GB" w:eastAsia="ja-JP"/>
        </w:rPr>
        <w:t>Option 4: Any transmitted configured grant PUSCHs may include UTO-UCI.</w:t>
      </w:r>
    </w:p>
    <w:p w14:paraId="572AC033" w14:textId="77777777" w:rsidR="00026679" w:rsidRDefault="00026679" w:rsidP="00026679">
      <w:pPr>
        <w:rPr>
          <w:lang w:val="en-GB" w:eastAsia="ja-JP"/>
        </w:rPr>
      </w:pPr>
    </w:p>
    <w:p w14:paraId="1E1C59A5" w14:textId="7DC4C9A7" w:rsidR="00026679" w:rsidRDefault="00026679" w:rsidP="00026679">
      <w:pPr>
        <w:rPr>
          <w:lang w:val="en-GB" w:eastAsia="ja-JP"/>
        </w:rPr>
      </w:pPr>
      <w:r>
        <w:rPr>
          <w:lang w:val="en-GB" w:eastAsia="ja-JP"/>
        </w:rPr>
        <w:t xml:space="preserve">The comparison between these options with respect to different criteria are summarized in </w:t>
      </w:r>
      <w:r>
        <w:rPr>
          <w:lang w:val="en-GB" w:eastAsia="ja-JP"/>
        </w:rPr>
        <w:fldChar w:fldCharType="begin"/>
      </w:r>
      <w:r>
        <w:rPr>
          <w:lang w:val="en-GB" w:eastAsia="ja-JP"/>
        </w:rPr>
        <w:instrText xml:space="preserve"> REF _Ref127532716 \h </w:instrText>
      </w:r>
      <w:r>
        <w:rPr>
          <w:lang w:val="en-GB" w:eastAsia="ja-JP"/>
        </w:rPr>
      </w:r>
      <w:r>
        <w:rPr>
          <w:lang w:val="en-GB" w:eastAsia="ja-JP"/>
        </w:rPr>
        <w:fldChar w:fldCharType="separate"/>
      </w:r>
      <w:r w:rsidR="00660DC3">
        <w:t xml:space="preserve">Table </w:t>
      </w:r>
      <w:r w:rsidR="00660DC3">
        <w:rPr>
          <w:noProof/>
        </w:rPr>
        <w:t>2</w:t>
      </w:r>
      <w:r>
        <w:rPr>
          <w:lang w:val="en-GB" w:eastAsia="ja-JP"/>
        </w:rPr>
        <w:fldChar w:fldCharType="end"/>
      </w:r>
      <w:r>
        <w:rPr>
          <w:lang w:val="en-GB" w:eastAsia="ja-JP"/>
        </w:rPr>
        <w:t>.</w:t>
      </w:r>
    </w:p>
    <w:p w14:paraId="40A7BEBF" w14:textId="43AA70C0" w:rsidR="00026679" w:rsidRDefault="00026679" w:rsidP="00026679">
      <w:pPr>
        <w:pStyle w:val="Caption"/>
        <w:keepNext/>
        <w:jc w:val="center"/>
      </w:pPr>
      <w:bookmarkStart w:id="63" w:name="_Ref127532716"/>
      <w:r>
        <w:t xml:space="preserve">Table </w:t>
      </w:r>
      <w:r>
        <w:fldChar w:fldCharType="begin"/>
      </w:r>
      <w:r>
        <w:instrText xml:space="preserve"> SEQ Table \* ARABIC </w:instrText>
      </w:r>
      <w:r>
        <w:fldChar w:fldCharType="separate"/>
      </w:r>
      <w:r w:rsidR="00660DC3">
        <w:rPr>
          <w:noProof/>
        </w:rPr>
        <w:t>2</w:t>
      </w:r>
      <w:r>
        <w:fldChar w:fldCharType="end"/>
      </w:r>
      <w:bookmarkEnd w:id="63"/>
      <w:r>
        <w:t>: Comparing different options from key design criteria</w:t>
      </w:r>
    </w:p>
    <w:tbl>
      <w:tblPr>
        <w:tblStyle w:val="TableGrid"/>
        <w:tblW w:w="0" w:type="auto"/>
        <w:tblLook w:val="04A0" w:firstRow="1" w:lastRow="0" w:firstColumn="1" w:lastColumn="0" w:noHBand="0" w:noVBand="1"/>
      </w:tblPr>
      <w:tblGrid>
        <w:gridCol w:w="1271"/>
        <w:gridCol w:w="1843"/>
        <w:gridCol w:w="2126"/>
        <w:gridCol w:w="2463"/>
        <w:gridCol w:w="1926"/>
      </w:tblGrid>
      <w:tr w:rsidR="00026679" w14:paraId="6F109704" w14:textId="77777777" w:rsidTr="004D4C5B">
        <w:tc>
          <w:tcPr>
            <w:tcW w:w="1271" w:type="dxa"/>
            <w:shd w:val="clear" w:color="auto" w:fill="A5A5A5" w:themeFill="accent3"/>
          </w:tcPr>
          <w:p w14:paraId="7E4D7AE0" w14:textId="77777777" w:rsidR="00026679" w:rsidRPr="009720A4" w:rsidRDefault="00026679" w:rsidP="004D4C5B">
            <w:pPr>
              <w:rPr>
                <w:b/>
                <w:bCs/>
                <w:lang w:val="en-GB" w:eastAsia="ja-JP"/>
              </w:rPr>
            </w:pPr>
            <w:r w:rsidRPr="009720A4">
              <w:rPr>
                <w:b/>
                <w:bCs/>
                <w:lang w:val="en-GB" w:eastAsia="ja-JP"/>
              </w:rPr>
              <w:t>Options</w:t>
            </w:r>
          </w:p>
        </w:tc>
        <w:tc>
          <w:tcPr>
            <w:tcW w:w="1843" w:type="dxa"/>
            <w:shd w:val="clear" w:color="auto" w:fill="DBDBDB" w:themeFill="accent3" w:themeFillTint="66"/>
          </w:tcPr>
          <w:p w14:paraId="7D6FED3D" w14:textId="77777777" w:rsidR="00026679" w:rsidRPr="009720A4" w:rsidRDefault="00026679" w:rsidP="004D4C5B">
            <w:pPr>
              <w:jc w:val="center"/>
              <w:rPr>
                <w:b/>
                <w:bCs/>
                <w:sz w:val="20"/>
                <w:szCs w:val="20"/>
                <w:lang w:val="en-GB" w:eastAsia="ja-JP"/>
              </w:rPr>
            </w:pPr>
            <w:r w:rsidRPr="009720A4">
              <w:rPr>
                <w:b/>
                <w:bCs/>
                <w:sz w:val="20"/>
                <w:szCs w:val="20"/>
                <w:lang w:val="en-GB" w:eastAsia="ja-JP"/>
              </w:rPr>
              <w:t>Reliability</w:t>
            </w:r>
          </w:p>
        </w:tc>
        <w:tc>
          <w:tcPr>
            <w:tcW w:w="2126" w:type="dxa"/>
            <w:shd w:val="clear" w:color="auto" w:fill="DBDBDB" w:themeFill="accent3" w:themeFillTint="66"/>
          </w:tcPr>
          <w:p w14:paraId="49ED45C1" w14:textId="77777777" w:rsidR="00026679" w:rsidRPr="009720A4" w:rsidRDefault="00026679" w:rsidP="004D4C5B">
            <w:pPr>
              <w:jc w:val="center"/>
              <w:rPr>
                <w:b/>
                <w:bCs/>
                <w:sz w:val="20"/>
                <w:szCs w:val="20"/>
                <w:lang w:val="en-GB" w:eastAsia="ja-JP"/>
              </w:rPr>
            </w:pPr>
            <w:r w:rsidRPr="009720A4">
              <w:rPr>
                <w:b/>
                <w:bCs/>
                <w:sz w:val="20"/>
                <w:szCs w:val="20"/>
                <w:lang w:val="en-GB" w:eastAsia="ja-JP"/>
              </w:rPr>
              <w:t>gNB complexity</w:t>
            </w:r>
          </w:p>
        </w:tc>
        <w:tc>
          <w:tcPr>
            <w:tcW w:w="2463" w:type="dxa"/>
            <w:shd w:val="clear" w:color="auto" w:fill="DBDBDB" w:themeFill="accent3" w:themeFillTint="66"/>
          </w:tcPr>
          <w:p w14:paraId="2E99DC0C" w14:textId="77777777" w:rsidR="00026679" w:rsidRPr="009720A4" w:rsidRDefault="00026679" w:rsidP="004D4C5B">
            <w:pPr>
              <w:jc w:val="center"/>
              <w:rPr>
                <w:b/>
                <w:bCs/>
                <w:sz w:val="20"/>
                <w:szCs w:val="20"/>
                <w:lang w:val="en-GB" w:eastAsia="ja-JP"/>
              </w:rPr>
            </w:pPr>
            <w:r w:rsidRPr="009720A4">
              <w:rPr>
                <w:b/>
                <w:bCs/>
                <w:sz w:val="20"/>
                <w:szCs w:val="20"/>
                <w:lang w:val="en-GB" w:eastAsia="ja-JP"/>
              </w:rPr>
              <w:t>System throughput</w:t>
            </w:r>
          </w:p>
        </w:tc>
        <w:tc>
          <w:tcPr>
            <w:tcW w:w="1926" w:type="dxa"/>
            <w:shd w:val="clear" w:color="auto" w:fill="DBDBDB" w:themeFill="accent3" w:themeFillTint="66"/>
          </w:tcPr>
          <w:p w14:paraId="5F9B9784" w14:textId="77777777" w:rsidR="00026679" w:rsidRPr="009720A4" w:rsidRDefault="00026679" w:rsidP="004D4C5B">
            <w:pPr>
              <w:jc w:val="center"/>
              <w:rPr>
                <w:b/>
                <w:bCs/>
                <w:sz w:val="20"/>
                <w:szCs w:val="20"/>
                <w:lang w:val="en-GB" w:eastAsia="ja-JP"/>
              </w:rPr>
            </w:pPr>
            <w:r w:rsidRPr="009720A4">
              <w:rPr>
                <w:b/>
                <w:bCs/>
                <w:sz w:val="20"/>
                <w:szCs w:val="20"/>
                <w:lang w:val="en-GB" w:eastAsia="ja-JP"/>
              </w:rPr>
              <w:t>Flexibility</w:t>
            </w:r>
          </w:p>
        </w:tc>
      </w:tr>
      <w:tr w:rsidR="00026679" w14:paraId="49A9DE21" w14:textId="77777777" w:rsidTr="004D4C5B">
        <w:tc>
          <w:tcPr>
            <w:tcW w:w="1271" w:type="dxa"/>
            <w:shd w:val="clear" w:color="auto" w:fill="A5A5A5" w:themeFill="accent3"/>
          </w:tcPr>
          <w:p w14:paraId="6A7E5C27" w14:textId="77777777" w:rsidR="00026679" w:rsidRPr="009720A4" w:rsidRDefault="00026679" w:rsidP="004D4C5B">
            <w:pPr>
              <w:rPr>
                <w:sz w:val="20"/>
                <w:szCs w:val="20"/>
                <w:lang w:val="en-GB" w:eastAsia="ja-JP"/>
              </w:rPr>
            </w:pPr>
            <w:r w:rsidRPr="009720A4">
              <w:rPr>
                <w:sz w:val="20"/>
                <w:szCs w:val="20"/>
                <w:lang w:val="en-GB" w:eastAsia="ja-JP"/>
              </w:rPr>
              <w:t>Option 1</w:t>
            </w:r>
          </w:p>
        </w:tc>
        <w:tc>
          <w:tcPr>
            <w:tcW w:w="1843" w:type="dxa"/>
          </w:tcPr>
          <w:p w14:paraId="0CA22CFF" w14:textId="77777777" w:rsidR="00026679" w:rsidRPr="009720A4" w:rsidRDefault="00026679" w:rsidP="004D4C5B">
            <w:pPr>
              <w:jc w:val="center"/>
              <w:rPr>
                <w:sz w:val="20"/>
                <w:szCs w:val="20"/>
                <w:lang w:val="en-GB" w:eastAsia="ja-JP"/>
              </w:rPr>
            </w:pPr>
            <w:r w:rsidRPr="009720A4">
              <w:rPr>
                <w:color w:val="00B050"/>
                <w:sz w:val="20"/>
                <w:szCs w:val="20"/>
                <w:lang w:val="en-GB" w:eastAsia="ja-JP"/>
              </w:rPr>
              <w:t>Highest</w:t>
            </w:r>
          </w:p>
        </w:tc>
        <w:tc>
          <w:tcPr>
            <w:tcW w:w="2126" w:type="dxa"/>
          </w:tcPr>
          <w:p w14:paraId="44A4EA89" w14:textId="34D00853" w:rsidR="00026679" w:rsidRPr="009720A4" w:rsidRDefault="00026679" w:rsidP="004D4C5B">
            <w:pPr>
              <w:jc w:val="center"/>
              <w:rPr>
                <w:color w:val="4472C4" w:themeColor="accent1"/>
                <w:sz w:val="20"/>
                <w:szCs w:val="20"/>
                <w:lang w:val="en-GB" w:eastAsia="ja-JP"/>
              </w:rPr>
            </w:pPr>
            <w:r w:rsidRPr="009720A4">
              <w:rPr>
                <w:color w:val="4472C4" w:themeColor="accent1"/>
                <w:sz w:val="20"/>
                <w:szCs w:val="20"/>
                <w:lang w:val="en-GB" w:eastAsia="ja-JP"/>
              </w:rPr>
              <w:t>Medium</w:t>
            </w:r>
          </w:p>
        </w:tc>
        <w:tc>
          <w:tcPr>
            <w:tcW w:w="2463" w:type="dxa"/>
          </w:tcPr>
          <w:p w14:paraId="05C65095" w14:textId="747063E0" w:rsidR="00026679" w:rsidRPr="009720A4" w:rsidRDefault="008837E9" w:rsidP="004D4C5B">
            <w:pPr>
              <w:jc w:val="center"/>
              <w:rPr>
                <w:sz w:val="20"/>
                <w:szCs w:val="20"/>
                <w:lang w:val="en-GB" w:eastAsia="ja-JP"/>
              </w:rPr>
            </w:pPr>
            <w:r w:rsidRPr="009720A4">
              <w:rPr>
                <w:color w:val="FF0000"/>
                <w:sz w:val="20"/>
                <w:szCs w:val="20"/>
                <w:lang w:val="en-GB" w:eastAsia="ja-JP"/>
              </w:rPr>
              <w:t>Lowest</w:t>
            </w:r>
          </w:p>
        </w:tc>
        <w:tc>
          <w:tcPr>
            <w:tcW w:w="1926" w:type="dxa"/>
          </w:tcPr>
          <w:p w14:paraId="240E0A32" w14:textId="77777777" w:rsidR="00026679" w:rsidRPr="009720A4" w:rsidRDefault="00026679" w:rsidP="004D4C5B">
            <w:pPr>
              <w:jc w:val="center"/>
              <w:rPr>
                <w:sz w:val="20"/>
                <w:szCs w:val="20"/>
                <w:lang w:val="en-GB" w:eastAsia="ja-JP"/>
              </w:rPr>
            </w:pPr>
            <w:r w:rsidRPr="009720A4">
              <w:rPr>
                <w:color w:val="00B050"/>
                <w:sz w:val="20"/>
                <w:szCs w:val="20"/>
                <w:lang w:val="en-GB" w:eastAsia="ja-JP"/>
              </w:rPr>
              <w:t>Highest</w:t>
            </w:r>
          </w:p>
        </w:tc>
      </w:tr>
      <w:tr w:rsidR="00026679" w14:paraId="4CEB08E2" w14:textId="77777777" w:rsidTr="004D4C5B">
        <w:tc>
          <w:tcPr>
            <w:tcW w:w="1271" w:type="dxa"/>
            <w:shd w:val="clear" w:color="auto" w:fill="A5A5A5" w:themeFill="accent3"/>
          </w:tcPr>
          <w:p w14:paraId="14BB7A26" w14:textId="77777777" w:rsidR="00026679" w:rsidRPr="009720A4" w:rsidRDefault="00026679" w:rsidP="004D4C5B">
            <w:pPr>
              <w:rPr>
                <w:sz w:val="20"/>
                <w:szCs w:val="20"/>
                <w:lang w:val="en-GB" w:eastAsia="ja-JP"/>
              </w:rPr>
            </w:pPr>
            <w:r w:rsidRPr="009720A4">
              <w:rPr>
                <w:sz w:val="20"/>
                <w:szCs w:val="20"/>
                <w:lang w:val="en-GB" w:eastAsia="ja-JP"/>
              </w:rPr>
              <w:t>Option 2</w:t>
            </w:r>
          </w:p>
        </w:tc>
        <w:tc>
          <w:tcPr>
            <w:tcW w:w="1843" w:type="dxa"/>
          </w:tcPr>
          <w:p w14:paraId="7749B554" w14:textId="77777777" w:rsidR="00026679" w:rsidRPr="009720A4" w:rsidRDefault="00026679" w:rsidP="004D4C5B">
            <w:pPr>
              <w:jc w:val="center"/>
              <w:rPr>
                <w:color w:val="4472C4" w:themeColor="accent1"/>
                <w:sz w:val="20"/>
                <w:szCs w:val="20"/>
                <w:lang w:val="en-GB" w:eastAsia="ja-JP"/>
              </w:rPr>
            </w:pPr>
            <w:r w:rsidRPr="009720A4">
              <w:rPr>
                <w:color w:val="4472C4" w:themeColor="accent1"/>
                <w:sz w:val="20"/>
                <w:szCs w:val="20"/>
                <w:lang w:val="en-GB" w:eastAsia="ja-JP"/>
              </w:rPr>
              <w:t>Medium</w:t>
            </w:r>
          </w:p>
        </w:tc>
        <w:tc>
          <w:tcPr>
            <w:tcW w:w="2126" w:type="dxa"/>
          </w:tcPr>
          <w:p w14:paraId="61BE5A30" w14:textId="77777777" w:rsidR="00026679" w:rsidRPr="009720A4" w:rsidRDefault="00026679" w:rsidP="004D4C5B">
            <w:pPr>
              <w:jc w:val="center"/>
              <w:rPr>
                <w:color w:val="00B050"/>
                <w:sz w:val="20"/>
                <w:szCs w:val="20"/>
                <w:lang w:val="en-GB" w:eastAsia="ja-JP"/>
              </w:rPr>
            </w:pPr>
            <w:r w:rsidRPr="009720A4">
              <w:rPr>
                <w:color w:val="00B050"/>
                <w:sz w:val="20"/>
                <w:szCs w:val="20"/>
                <w:lang w:val="en-GB" w:eastAsia="ja-JP"/>
              </w:rPr>
              <w:t>Lowest</w:t>
            </w:r>
          </w:p>
        </w:tc>
        <w:tc>
          <w:tcPr>
            <w:tcW w:w="2463" w:type="dxa"/>
          </w:tcPr>
          <w:p w14:paraId="5E96DB3F" w14:textId="77777777" w:rsidR="00026679" w:rsidRPr="009720A4" w:rsidRDefault="00026679" w:rsidP="004D4C5B">
            <w:pPr>
              <w:jc w:val="center"/>
              <w:rPr>
                <w:color w:val="00B050"/>
                <w:sz w:val="20"/>
                <w:szCs w:val="20"/>
                <w:lang w:val="en-GB" w:eastAsia="ja-JP"/>
              </w:rPr>
            </w:pPr>
            <w:r w:rsidRPr="009720A4">
              <w:rPr>
                <w:color w:val="00B050"/>
                <w:sz w:val="20"/>
                <w:szCs w:val="20"/>
                <w:lang w:val="en-GB" w:eastAsia="ja-JP"/>
              </w:rPr>
              <w:t>Highest</w:t>
            </w:r>
          </w:p>
        </w:tc>
        <w:tc>
          <w:tcPr>
            <w:tcW w:w="1926" w:type="dxa"/>
          </w:tcPr>
          <w:p w14:paraId="5C65EABC" w14:textId="77777777" w:rsidR="00026679" w:rsidRPr="009720A4" w:rsidRDefault="00026679" w:rsidP="004D4C5B">
            <w:pPr>
              <w:jc w:val="center"/>
              <w:rPr>
                <w:color w:val="4472C4" w:themeColor="accent1"/>
                <w:sz w:val="20"/>
                <w:szCs w:val="20"/>
                <w:lang w:val="en-GB" w:eastAsia="ja-JP"/>
              </w:rPr>
            </w:pPr>
            <w:r w:rsidRPr="009720A4">
              <w:rPr>
                <w:color w:val="4472C4" w:themeColor="accent1"/>
                <w:sz w:val="20"/>
                <w:szCs w:val="20"/>
                <w:lang w:val="en-GB" w:eastAsia="ja-JP"/>
              </w:rPr>
              <w:t>Medium</w:t>
            </w:r>
          </w:p>
        </w:tc>
      </w:tr>
      <w:tr w:rsidR="00026679" w14:paraId="15B3D528" w14:textId="77777777" w:rsidTr="004D4C5B">
        <w:tc>
          <w:tcPr>
            <w:tcW w:w="1271" w:type="dxa"/>
            <w:shd w:val="clear" w:color="auto" w:fill="A5A5A5" w:themeFill="accent3"/>
          </w:tcPr>
          <w:p w14:paraId="6FC0B717" w14:textId="77777777" w:rsidR="00026679" w:rsidRPr="009720A4" w:rsidRDefault="00026679" w:rsidP="004D4C5B">
            <w:pPr>
              <w:rPr>
                <w:sz w:val="20"/>
                <w:szCs w:val="20"/>
                <w:lang w:val="en-GB" w:eastAsia="ja-JP"/>
              </w:rPr>
            </w:pPr>
            <w:r w:rsidRPr="009720A4">
              <w:rPr>
                <w:sz w:val="20"/>
                <w:szCs w:val="20"/>
                <w:lang w:val="en-GB" w:eastAsia="ja-JP"/>
              </w:rPr>
              <w:t>Option 3</w:t>
            </w:r>
          </w:p>
        </w:tc>
        <w:tc>
          <w:tcPr>
            <w:tcW w:w="1843" w:type="dxa"/>
          </w:tcPr>
          <w:p w14:paraId="4F3CEA43" w14:textId="77777777" w:rsidR="00026679" w:rsidRPr="009720A4" w:rsidRDefault="00026679" w:rsidP="004D4C5B">
            <w:pPr>
              <w:jc w:val="center"/>
              <w:rPr>
                <w:color w:val="4472C4" w:themeColor="accent1"/>
                <w:sz w:val="20"/>
                <w:szCs w:val="20"/>
                <w:lang w:val="en-GB" w:eastAsia="ja-JP"/>
              </w:rPr>
            </w:pPr>
            <w:r w:rsidRPr="009720A4">
              <w:rPr>
                <w:color w:val="4472C4" w:themeColor="accent1"/>
                <w:sz w:val="20"/>
                <w:szCs w:val="20"/>
                <w:lang w:val="en-GB" w:eastAsia="ja-JP"/>
              </w:rPr>
              <w:t>Medium</w:t>
            </w:r>
          </w:p>
        </w:tc>
        <w:tc>
          <w:tcPr>
            <w:tcW w:w="2126" w:type="dxa"/>
          </w:tcPr>
          <w:p w14:paraId="6EF3DE62" w14:textId="16B48F06" w:rsidR="00026679" w:rsidRPr="009720A4" w:rsidRDefault="00026679" w:rsidP="004D4C5B">
            <w:pPr>
              <w:jc w:val="center"/>
              <w:rPr>
                <w:color w:val="00B050"/>
                <w:sz w:val="20"/>
                <w:szCs w:val="20"/>
                <w:lang w:val="en-GB" w:eastAsia="ja-JP"/>
              </w:rPr>
            </w:pPr>
            <w:r w:rsidRPr="009720A4">
              <w:rPr>
                <w:color w:val="00B050"/>
                <w:sz w:val="20"/>
                <w:szCs w:val="20"/>
                <w:lang w:val="en-GB" w:eastAsia="ja-JP"/>
              </w:rPr>
              <w:t>Low</w:t>
            </w:r>
          </w:p>
        </w:tc>
        <w:tc>
          <w:tcPr>
            <w:tcW w:w="2463" w:type="dxa"/>
          </w:tcPr>
          <w:p w14:paraId="1CA751D6" w14:textId="27DF9C64" w:rsidR="00026679" w:rsidRPr="009720A4" w:rsidRDefault="00026679" w:rsidP="004D4C5B">
            <w:pPr>
              <w:jc w:val="center"/>
              <w:rPr>
                <w:color w:val="00B050"/>
                <w:sz w:val="20"/>
                <w:szCs w:val="20"/>
                <w:lang w:val="en-GB" w:eastAsia="ja-JP"/>
              </w:rPr>
            </w:pPr>
            <w:r w:rsidRPr="009720A4">
              <w:rPr>
                <w:color w:val="00B050"/>
                <w:sz w:val="20"/>
                <w:szCs w:val="20"/>
                <w:lang w:val="en-GB" w:eastAsia="ja-JP"/>
              </w:rPr>
              <w:t>High</w:t>
            </w:r>
          </w:p>
        </w:tc>
        <w:tc>
          <w:tcPr>
            <w:tcW w:w="1926" w:type="dxa"/>
          </w:tcPr>
          <w:p w14:paraId="59FB3883" w14:textId="77777777" w:rsidR="00026679" w:rsidRPr="009720A4" w:rsidRDefault="00026679" w:rsidP="004D4C5B">
            <w:pPr>
              <w:jc w:val="center"/>
              <w:rPr>
                <w:color w:val="4472C4" w:themeColor="accent1"/>
                <w:sz w:val="20"/>
                <w:szCs w:val="20"/>
                <w:lang w:val="en-GB" w:eastAsia="ja-JP"/>
              </w:rPr>
            </w:pPr>
            <w:r w:rsidRPr="009720A4">
              <w:rPr>
                <w:color w:val="4472C4" w:themeColor="accent1"/>
                <w:sz w:val="20"/>
                <w:szCs w:val="20"/>
                <w:lang w:val="en-GB" w:eastAsia="ja-JP"/>
              </w:rPr>
              <w:t>Medium</w:t>
            </w:r>
          </w:p>
        </w:tc>
      </w:tr>
      <w:tr w:rsidR="00026679" w14:paraId="63789B4D" w14:textId="77777777" w:rsidTr="004D4C5B">
        <w:tc>
          <w:tcPr>
            <w:tcW w:w="1271" w:type="dxa"/>
            <w:shd w:val="clear" w:color="auto" w:fill="A5A5A5" w:themeFill="accent3"/>
          </w:tcPr>
          <w:p w14:paraId="2F0511A9" w14:textId="77777777" w:rsidR="00026679" w:rsidRPr="009720A4" w:rsidRDefault="00026679" w:rsidP="004D4C5B">
            <w:pPr>
              <w:rPr>
                <w:sz w:val="20"/>
                <w:szCs w:val="20"/>
                <w:lang w:val="en-GB" w:eastAsia="ja-JP"/>
              </w:rPr>
            </w:pPr>
            <w:r w:rsidRPr="009720A4">
              <w:rPr>
                <w:sz w:val="20"/>
                <w:szCs w:val="20"/>
                <w:lang w:val="en-GB" w:eastAsia="ja-JP"/>
              </w:rPr>
              <w:t>Option 4</w:t>
            </w:r>
          </w:p>
        </w:tc>
        <w:tc>
          <w:tcPr>
            <w:tcW w:w="1843" w:type="dxa"/>
          </w:tcPr>
          <w:p w14:paraId="708347B9" w14:textId="77777777" w:rsidR="00026679" w:rsidRPr="009720A4" w:rsidRDefault="00026679" w:rsidP="004D4C5B">
            <w:pPr>
              <w:jc w:val="center"/>
              <w:rPr>
                <w:color w:val="FF0000"/>
                <w:sz w:val="20"/>
                <w:szCs w:val="20"/>
                <w:lang w:val="en-GB" w:eastAsia="ja-JP"/>
              </w:rPr>
            </w:pPr>
            <w:r w:rsidRPr="009720A4">
              <w:rPr>
                <w:color w:val="FF0000"/>
                <w:sz w:val="20"/>
                <w:szCs w:val="20"/>
                <w:lang w:val="en-GB" w:eastAsia="ja-JP"/>
              </w:rPr>
              <w:t>Lowest</w:t>
            </w:r>
          </w:p>
        </w:tc>
        <w:tc>
          <w:tcPr>
            <w:tcW w:w="2126" w:type="dxa"/>
          </w:tcPr>
          <w:p w14:paraId="77638169" w14:textId="77777777" w:rsidR="00026679" w:rsidRPr="009720A4" w:rsidRDefault="00026679" w:rsidP="004D4C5B">
            <w:pPr>
              <w:jc w:val="center"/>
              <w:rPr>
                <w:sz w:val="20"/>
                <w:szCs w:val="20"/>
                <w:lang w:val="en-GB" w:eastAsia="ja-JP"/>
              </w:rPr>
            </w:pPr>
            <w:r w:rsidRPr="009720A4">
              <w:rPr>
                <w:color w:val="FF0000"/>
                <w:sz w:val="20"/>
                <w:szCs w:val="20"/>
                <w:lang w:val="en-GB" w:eastAsia="ja-JP"/>
              </w:rPr>
              <w:t>Highest</w:t>
            </w:r>
          </w:p>
        </w:tc>
        <w:tc>
          <w:tcPr>
            <w:tcW w:w="2463" w:type="dxa"/>
          </w:tcPr>
          <w:p w14:paraId="3F688711" w14:textId="77777777" w:rsidR="00026679" w:rsidRPr="009720A4" w:rsidRDefault="00026679" w:rsidP="004D4C5B">
            <w:pPr>
              <w:jc w:val="center"/>
              <w:rPr>
                <w:sz w:val="20"/>
                <w:szCs w:val="20"/>
                <w:lang w:val="en-GB" w:eastAsia="ja-JP"/>
              </w:rPr>
            </w:pPr>
            <w:r w:rsidRPr="009720A4">
              <w:rPr>
                <w:color w:val="4472C4" w:themeColor="accent1"/>
                <w:sz w:val="20"/>
                <w:szCs w:val="20"/>
                <w:lang w:val="en-GB" w:eastAsia="ja-JP"/>
              </w:rPr>
              <w:t>Medium</w:t>
            </w:r>
          </w:p>
        </w:tc>
        <w:tc>
          <w:tcPr>
            <w:tcW w:w="1926" w:type="dxa"/>
          </w:tcPr>
          <w:p w14:paraId="28125CA3" w14:textId="19629F05" w:rsidR="00026679" w:rsidRPr="009720A4" w:rsidRDefault="00026679" w:rsidP="004D4C5B">
            <w:pPr>
              <w:jc w:val="center"/>
              <w:rPr>
                <w:sz w:val="20"/>
                <w:szCs w:val="20"/>
                <w:lang w:val="en-GB" w:eastAsia="ja-JP"/>
              </w:rPr>
            </w:pPr>
            <w:r w:rsidRPr="009720A4">
              <w:rPr>
                <w:color w:val="00B050"/>
                <w:sz w:val="20"/>
                <w:szCs w:val="20"/>
                <w:lang w:val="en-GB" w:eastAsia="ja-JP"/>
              </w:rPr>
              <w:t>High</w:t>
            </w:r>
          </w:p>
        </w:tc>
      </w:tr>
    </w:tbl>
    <w:p w14:paraId="24EABAC2" w14:textId="77777777" w:rsidR="00026679" w:rsidRDefault="00026679" w:rsidP="00026679">
      <w:pPr>
        <w:rPr>
          <w:lang w:val="en-GB" w:eastAsia="ja-JP"/>
        </w:rPr>
      </w:pPr>
    </w:p>
    <w:p w14:paraId="5C0B5986" w14:textId="77777777" w:rsidR="00026679" w:rsidRDefault="00026679" w:rsidP="00026679">
      <w:pPr>
        <w:rPr>
          <w:lang w:val="en-GB" w:eastAsia="ja-JP"/>
        </w:rPr>
      </w:pPr>
      <w:r>
        <w:rPr>
          <w:lang w:val="en-GB" w:eastAsia="ja-JP"/>
        </w:rPr>
        <w:t xml:space="preserve">In our view, the most important factor to decide for a design option is the gNB complexity and system throughput. </w:t>
      </w:r>
    </w:p>
    <w:p w14:paraId="3A765A99" w14:textId="77777777" w:rsidR="00026679" w:rsidRDefault="00026679" w:rsidP="00026679">
      <w:pPr>
        <w:rPr>
          <w:lang w:val="en-GB" w:eastAsia="ja-JP"/>
        </w:rPr>
      </w:pPr>
      <w:r w:rsidRPr="0014379E">
        <w:rPr>
          <w:lang w:val="en-GB" w:eastAsia="ja-JP"/>
        </w:rPr>
        <w:t xml:space="preserve">This feature is not an essential feature for operation and the level of flexibility it can offer, should not comprise the system performance and </w:t>
      </w:r>
      <w:r>
        <w:rPr>
          <w:lang w:val="en-GB" w:eastAsia="ja-JP"/>
        </w:rPr>
        <w:t xml:space="preserve">should not </w:t>
      </w:r>
      <w:r w:rsidRPr="0014379E">
        <w:rPr>
          <w:lang w:val="en-GB" w:eastAsia="ja-JP"/>
        </w:rPr>
        <w:t xml:space="preserve">enforce unnecessary additional complexity. If the complexity and system performance are impacted by this feature, the usefulness of that would be questionable. </w:t>
      </w:r>
    </w:p>
    <w:p w14:paraId="697E6F27" w14:textId="77777777" w:rsidR="00026679" w:rsidRDefault="00026679" w:rsidP="00026679">
      <w:pPr>
        <w:rPr>
          <w:lang w:val="en-GB" w:eastAsia="ja-JP"/>
        </w:rPr>
      </w:pPr>
      <w:r w:rsidRPr="0014379E">
        <w:rPr>
          <w:lang w:val="en-GB" w:eastAsia="ja-JP"/>
        </w:rPr>
        <w:t xml:space="preserve">With respect to reliability, </w:t>
      </w:r>
      <w:r>
        <w:rPr>
          <w:lang w:val="en-GB" w:eastAsia="ja-JP"/>
        </w:rPr>
        <w:t xml:space="preserve">it largely depends on the scenario. If the increased reliability by an option is at the price of lower system throughput or increased gNB complexity, it is not worth it. </w:t>
      </w:r>
      <w:r w:rsidRPr="0014379E">
        <w:rPr>
          <w:lang w:val="en-GB" w:eastAsia="ja-JP"/>
        </w:rPr>
        <w:t xml:space="preserve">For achieving the same goal, the NW can rely on other </w:t>
      </w:r>
      <w:r>
        <w:rPr>
          <w:lang w:val="en-GB" w:eastAsia="ja-JP"/>
        </w:rPr>
        <w:t>features</w:t>
      </w:r>
      <w:r w:rsidRPr="0014379E">
        <w:rPr>
          <w:lang w:val="en-GB" w:eastAsia="ja-JP"/>
        </w:rPr>
        <w:t>.</w:t>
      </w:r>
    </w:p>
    <w:p w14:paraId="327B27A0" w14:textId="503C5EEF" w:rsidR="00026679" w:rsidRPr="0014379E" w:rsidRDefault="00026679" w:rsidP="00026679">
      <w:pPr>
        <w:rPr>
          <w:lang w:val="en-GB" w:eastAsia="ja-JP"/>
        </w:rPr>
      </w:pPr>
      <w:r>
        <w:rPr>
          <w:lang w:val="en-GB" w:eastAsia="ja-JP"/>
        </w:rPr>
        <w:t>Therefore, among the listed options, solutions based on Option 2 and Option 3 are the most reasonable solutions from our perspective.</w:t>
      </w:r>
    </w:p>
    <w:p w14:paraId="39ABF3A7" w14:textId="77777777" w:rsidR="00026679" w:rsidRDefault="00026679" w:rsidP="00026679">
      <w:pPr>
        <w:rPr>
          <w:lang w:val="en-GB" w:eastAsia="ja-JP"/>
        </w:rPr>
      </w:pPr>
      <w:r>
        <w:rPr>
          <w:lang w:val="en-GB" w:eastAsia="ja-JP"/>
        </w:rPr>
        <w:t>Therefore, we propose the following:</w:t>
      </w:r>
    </w:p>
    <w:p w14:paraId="14AF0EEF" w14:textId="77777777" w:rsidR="00026679" w:rsidRDefault="00026679" w:rsidP="00026679">
      <w:pPr>
        <w:pStyle w:val="Proposal"/>
      </w:pPr>
      <w:bookmarkStart w:id="64" w:name="_Toc127559183"/>
      <w:r>
        <w:t>For a configured grant configuration, the following options can be considered for signalling occurrence of the UTO-UCI:</w:t>
      </w:r>
      <w:bookmarkEnd w:id="64"/>
    </w:p>
    <w:p w14:paraId="1ADCA252" w14:textId="364093EF" w:rsidR="00026679" w:rsidRPr="00632550" w:rsidRDefault="00026679" w:rsidP="00026679">
      <w:pPr>
        <w:pStyle w:val="Proposal"/>
        <w:numPr>
          <w:ilvl w:val="1"/>
          <w:numId w:val="1"/>
        </w:numPr>
        <w:tabs>
          <w:tab w:val="clear" w:pos="1440"/>
        </w:tabs>
      </w:pPr>
      <w:bookmarkStart w:id="65" w:name="_Toc127559184"/>
      <w:r>
        <w:t xml:space="preserve">Option 1: </w:t>
      </w:r>
      <w:r w:rsidRPr="00A81BEF">
        <w:rPr>
          <w:lang w:val="en-GB" w:eastAsia="ja-JP"/>
        </w:rPr>
        <w:t xml:space="preserve">The </w:t>
      </w:r>
      <w:r>
        <w:rPr>
          <w:lang w:val="en-GB" w:eastAsia="ja-JP"/>
        </w:rPr>
        <w:t xml:space="preserve">transmitted </w:t>
      </w:r>
      <w:r w:rsidRPr="00A81BEF">
        <w:rPr>
          <w:lang w:val="en-GB" w:eastAsia="ja-JP"/>
        </w:rPr>
        <w:t>configured grant PUSCH</w:t>
      </w:r>
      <w:r>
        <w:rPr>
          <w:lang w:val="en-GB" w:eastAsia="ja-JP"/>
        </w:rPr>
        <w:t>s, always include UTO-UCI.</w:t>
      </w:r>
      <w:bookmarkEnd w:id="65"/>
    </w:p>
    <w:p w14:paraId="1D4BDFCF" w14:textId="77777777" w:rsidR="00026679" w:rsidRPr="00632550" w:rsidRDefault="00026679" w:rsidP="00026679">
      <w:pPr>
        <w:pStyle w:val="Proposal"/>
        <w:numPr>
          <w:ilvl w:val="1"/>
          <w:numId w:val="1"/>
        </w:numPr>
        <w:tabs>
          <w:tab w:val="clear" w:pos="1440"/>
        </w:tabs>
      </w:pPr>
      <w:bookmarkStart w:id="66" w:name="_Toc127559185"/>
      <w:r>
        <w:t xml:space="preserve">Option 2: </w:t>
      </w:r>
      <w:r w:rsidRPr="00632550">
        <w:rPr>
          <w:lang w:val="en-GB" w:eastAsia="ja-JP"/>
        </w:rPr>
        <w:t>The transmitted configured grant PUSCHs include UTO-UCI, if they are transmitted in pre-determined and fixed occasions.</w:t>
      </w:r>
      <w:bookmarkEnd w:id="66"/>
      <w:r w:rsidRPr="00632550">
        <w:rPr>
          <w:lang w:val="en-GB" w:eastAsia="ja-JP"/>
        </w:rPr>
        <w:t xml:space="preserve"> </w:t>
      </w:r>
    </w:p>
    <w:p w14:paraId="02D5CEA3" w14:textId="77777777" w:rsidR="00026679" w:rsidRPr="00632550" w:rsidRDefault="00026679" w:rsidP="00026679">
      <w:pPr>
        <w:pStyle w:val="Proposal"/>
        <w:numPr>
          <w:ilvl w:val="2"/>
          <w:numId w:val="1"/>
        </w:numPr>
      </w:pPr>
      <w:bookmarkStart w:id="67" w:name="_Toc127559186"/>
      <w:r w:rsidRPr="00632550">
        <w:rPr>
          <w:lang w:val="en-GB" w:eastAsia="ja-JP"/>
        </w:rPr>
        <w:t>For example, the occasions are the first transmission occasions in every CG period by default or are provided by RRC configuration.</w:t>
      </w:r>
      <w:bookmarkEnd w:id="67"/>
    </w:p>
    <w:p w14:paraId="5F64ECCC" w14:textId="77777777" w:rsidR="00026679" w:rsidRDefault="00026679" w:rsidP="00026679">
      <w:pPr>
        <w:pStyle w:val="Proposal"/>
        <w:numPr>
          <w:ilvl w:val="1"/>
          <w:numId w:val="1"/>
        </w:numPr>
        <w:tabs>
          <w:tab w:val="clear" w:pos="1440"/>
        </w:tabs>
        <w:rPr>
          <w:lang w:val="en-GB"/>
        </w:rPr>
      </w:pPr>
      <w:bookmarkStart w:id="68" w:name="_Toc127559187"/>
      <w:r>
        <w:rPr>
          <w:lang w:val="en-GB"/>
        </w:rPr>
        <w:t xml:space="preserve">Option 3: </w:t>
      </w:r>
      <w:r w:rsidRPr="00B54135">
        <w:rPr>
          <w:lang w:val="en-GB"/>
        </w:rPr>
        <w:t>The transmitted configured grant PUSCHs include UTO-UCI, following a rule that gives certainty at gNB side on the occasions of CG PUSCH with UTO-UCI.</w:t>
      </w:r>
      <w:bookmarkEnd w:id="68"/>
    </w:p>
    <w:p w14:paraId="3DDD470C" w14:textId="77777777" w:rsidR="00026679" w:rsidRDefault="00026679" w:rsidP="00026679">
      <w:pPr>
        <w:pStyle w:val="Proposal"/>
        <w:numPr>
          <w:ilvl w:val="2"/>
          <w:numId w:val="1"/>
        </w:numPr>
        <w:rPr>
          <w:lang w:val="en-GB"/>
        </w:rPr>
      </w:pPr>
      <w:bookmarkStart w:id="69" w:name="_Toc127559188"/>
      <w:r w:rsidRPr="00B54135">
        <w:rPr>
          <w:lang w:val="en-GB"/>
        </w:rPr>
        <w:t>For example, a first transmitted configured grant in a specified time interval (e.g., CG period) includes UTO-UCI.</w:t>
      </w:r>
      <w:bookmarkEnd w:id="69"/>
    </w:p>
    <w:p w14:paraId="6CFB6848" w14:textId="77777777" w:rsidR="00026679" w:rsidRDefault="00026679" w:rsidP="00026679">
      <w:pPr>
        <w:pStyle w:val="Proposal"/>
        <w:numPr>
          <w:ilvl w:val="1"/>
          <w:numId w:val="1"/>
        </w:numPr>
        <w:tabs>
          <w:tab w:val="clear" w:pos="1440"/>
        </w:tabs>
        <w:rPr>
          <w:lang w:val="en-GB"/>
        </w:rPr>
      </w:pPr>
      <w:bookmarkStart w:id="70" w:name="_Toc127559189"/>
      <w:r>
        <w:rPr>
          <w:lang w:val="en-GB"/>
        </w:rPr>
        <w:t xml:space="preserve">Option 4: Any </w:t>
      </w:r>
      <w:r w:rsidRPr="00B54135">
        <w:rPr>
          <w:lang w:val="en-GB"/>
        </w:rPr>
        <w:t xml:space="preserve">transmitted configured grant PUSCHs </w:t>
      </w:r>
      <w:r>
        <w:rPr>
          <w:lang w:val="en-GB"/>
        </w:rPr>
        <w:t xml:space="preserve">may </w:t>
      </w:r>
      <w:r w:rsidRPr="00B54135">
        <w:rPr>
          <w:lang w:val="en-GB"/>
        </w:rPr>
        <w:t>include UTO-UCI</w:t>
      </w:r>
      <w:r>
        <w:rPr>
          <w:lang w:val="en-GB"/>
        </w:rPr>
        <w:t>.</w:t>
      </w:r>
      <w:bookmarkEnd w:id="70"/>
    </w:p>
    <w:p w14:paraId="03DC7298" w14:textId="77777777" w:rsidR="007235C0" w:rsidRPr="00632550" w:rsidRDefault="007235C0" w:rsidP="007235C0">
      <w:pPr>
        <w:pStyle w:val="Proposal"/>
        <w:numPr>
          <w:ilvl w:val="0"/>
          <w:numId w:val="0"/>
        </w:numPr>
        <w:ind w:left="1440"/>
        <w:rPr>
          <w:lang w:val="en-GB"/>
        </w:rPr>
      </w:pPr>
    </w:p>
    <w:p w14:paraId="3B24DC01" w14:textId="487F7F8B" w:rsidR="007235C0" w:rsidRDefault="007235C0" w:rsidP="007235C0">
      <w:pPr>
        <w:pStyle w:val="Proposal"/>
      </w:pPr>
      <w:bookmarkStart w:id="71" w:name="_Toc127559190"/>
      <w:r>
        <w:t xml:space="preserve">For a configured grant configuration, Option </w:t>
      </w:r>
      <w:r w:rsidR="00774FDF">
        <w:t>2</w:t>
      </w:r>
      <w:r>
        <w:t xml:space="preserve"> and Option </w:t>
      </w:r>
      <w:r w:rsidR="00774FDF">
        <w:t>3</w:t>
      </w:r>
      <w:r>
        <w:t xml:space="preserve"> are prioritized for signaling occurrence of the UTO-UCI.</w:t>
      </w:r>
      <w:bookmarkEnd w:id="71"/>
    </w:p>
    <w:p w14:paraId="57DB2A0A" w14:textId="77777777" w:rsidR="007235C0" w:rsidRPr="000E2ABC" w:rsidRDefault="007235C0" w:rsidP="007235C0">
      <w:pPr>
        <w:rPr>
          <w:lang w:eastAsia="ja-JP"/>
        </w:rPr>
      </w:pPr>
    </w:p>
    <w:p w14:paraId="0DE8A418" w14:textId="77777777" w:rsidR="007235C0" w:rsidRDefault="007235C0" w:rsidP="007235C0">
      <w:pPr>
        <w:pStyle w:val="Heading3"/>
      </w:pPr>
      <w:r>
        <w:t>2.2.5</w:t>
      </w:r>
      <w:r>
        <w:tab/>
        <w:t>Impacted procedures by signalling UTO-UCI</w:t>
      </w:r>
    </w:p>
    <w:p w14:paraId="7E9C96AC" w14:textId="77777777" w:rsidR="007F1647" w:rsidRPr="001A3C4F" w:rsidRDefault="007F1647" w:rsidP="007F1647">
      <w:pPr>
        <w:rPr>
          <w:rFonts w:cs="Arial"/>
          <w:szCs w:val="20"/>
        </w:rPr>
      </w:pPr>
      <w:r w:rsidRPr="001A3C4F">
        <w:rPr>
          <w:rFonts w:cs="Arial"/>
          <w:szCs w:val="20"/>
          <w:lang w:val="en-GB"/>
        </w:rPr>
        <w:t xml:space="preserve">In the </w:t>
      </w:r>
      <w:r w:rsidRPr="001A3C4F">
        <w:rPr>
          <w:rFonts w:cs="Arial"/>
          <w:szCs w:val="20"/>
        </w:rPr>
        <w:t>current specifications, there are procedures with involvement of configured grant that the corresponding behaviors are specified based on the assumption that the UE may use the configured grant for transmission.  By introducing “unused configured grant PUSCH transmission occasion”, this assumption is not applicable for the configured grant PUSCHs indicated to be unused.  Hence, the specified behaviors need to be revisited to determine whether the assumption of unused CG PUSCH impacts the specified procedures.</w:t>
      </w:r>
    </w:p>
    <w:p w14:paraId="584D3267" w14:textId="0B3CE3DE" w:rsidR="007F1647" w:rsidRPr="001A3C4F" w:rsidRDefault="007F1647" w:rsidP="007F1647">
      <w:pPr>
        <w:rPr>
          <w:rFonts w:cs="Arial"/>
          <w:szCs w:val="20"/>
        </w:rPr>
      </w:pPr>
      <w:r w:rsidRPr="001A3C4F">
        <w:rPr>
          <w:rFonts w:cs="Arial"/>
          <w:szCs w:val="20"/>
        </w:rPr>
        <w:t>In the following, few behaviors We list few examples below:</w:t>
      </w:r>
    </w:p>
    <w:p w14:paraId="2493853E" w14:textId="77777777" w:rsidR="007F1647" w:rsidRPr="001A3C4F" w:rsidRDefault="007F1647" w:rsidP="007F1647">
      <w:pPr>
        <w:pStyle w:val="ListParagraph"/>
        <w:numPr>
          <w:ilvl w:val="0"/>
          <w:numId w:val="40"/>
        </w:numPr>
        <w:rPr>
          <w:rFonts w:ascii="Arial" w:hAnsi="Arial" w:cs="Arial"/>
          <w:sz w:val="20"/>
          <w:szCs w:val="20"/>
        </w:rPr>
      </w:pPr>
      <w:r w:rsidRPr="001A3C4F">
        <w:rPr>
          <w:rFonts w:ascii="Arial" w:hAnsi="Arial" w:cs="Arial"/>
          <w:sz w:val="20"/>
          <w:szCs w:val="20"/>
          <w:lang w:val="en-US"/>
        </w:rPr>
        <w:t>Timeline constraints due to configured grant</w:t>
      </w:r>
    </w:p>
    <w:p w14:paraId="4A6B5D9C" w14:textId="33704E0B" w:rsidR="007F1647" w:rsidRPr="001A3C4F" w:rsidRDefault="007F1647" w:rsidP="007F1647">
      <w:pPr>
        <w:pStyle w:val="ListParagraph"/>
        <w:numPr>
          <w:ilvl w:val="1"/>
          <w:numId w:val="40"/>
        </w:numPr>
        <w:rPr>
          <w:rFonts w:ascii="Arial" w:hAnsi="Arial" w:cs="Arial"/>
          <w:sz w:val="20"/>
          <w:szCs w:val="20"/>
        </w:rPr>
      </w:pPr>
      <w:r w:rsidRPr="001A3C4F">
        <w:rPr>
          <w:rFonts w:ascii="Arial" w:hAnsi="Arial" w:cs="Arial"/>
          <w:sz w:val="20"/>
          <w:szCs w:val="20"/>
          <w:lang w:val="en-US"/>
        </w:rPr>
        <w:t xml:space="preserve">Per existing specifications, if scheduling a PUSCH overlaps with a configured grant PUSCH, in additional to the PUSCH processing timeline, an additional timeline should be met as shown in </w:t>
      </w:r>
      <w:r w:rsidRPr="001A3C4F">
        <w:rPr>
          <w:rFonts w:ascii="Arial" w:hAnsi="Arial" w:cs="Arial"/>
          <w:sz w:val="20"/>
          <w:szCs w:val="20"/>
          <w:lang w:val="en-US"/>
        </w:rPr>
        <w:fldChar w:fldCharType="begin"/>
      </w:r>
      <w:r w:rsidRPr="001A3C4F">
        <w:rPr>
          <w:rFonts w:ascii="Arial" w:hAnsi="Arial" w:cs="Arial"/>
          <w:sz w:val="20"/>
          <w:szCs w:val="20"/>
          <w:lang w:val="en-US"/>
        </w:rPr>
        <w:instrText xml:space="preserve"> REF _Ref127483660 \h </w:instrText>
      </w:r>
      <w:r w:rsidR="001A3C4F" w:rsidRPr="001A3C4F">
        <w:rPr>
          <w:rFonts w:ascii="Arial" w:hAnsi="Arial" w:cs="Arial"/>
          <w:sz w:val="20"/>
          <w:szCs w:val="20"/>
          <w:lang w:val="en-US"/>
        </w:rPr>
        <w:instrText xml:space="preserve"> \* MERGEFORMAT </w:instrText>
      </w:r>
      <w:r w:rsidRPr="001A3C4F">
        <w:rPr>
          <w:rFonts w:ascii="Arial" w:hAnsi="Arial" w:cs="Arial"/>
          <w:sz w:val="20"/>
          <w:szCs w:val="20"/>
          <w:lang w:val="en-US"/>
        </w:rPr>
      </w:r>
      <w:r w:rsidRPr="001A3C4F">
        <w:rPr>
          <w:rFonts w:ascii="Arial" w:hAnsi="Arial" w:cs="Arial"/>
          <w:sz w:val="20"/>
          <w:szCs w:val="20"/>
          <w:lang w:val="en-US"/>
        </w:rPr>
        <w:fldChar w:fldCharType="separate"/>
      </w:r>
      <w:r w:rsidR="00660DC3" w:rsidRPr="00660DC3">
        <w:rPr>
          <w:rFonts w:ascii="Arial" w:hAnsi="Arial" w:cs="Arial"/>
          <w:sz w:val="20"/>
          <w:szCs w:val="20"/>
        </w:rPr>
        <w:t xml:space="preserve">Figure </w:t>
      </w:r>
      <w:r w:rsidR="00660DC3" w:rsidRPr="00660DC3">
        <w:rPr>
          <w:rFonts w:ascii="Arial" w:hAnsi="Arial" w:cs="Arial"/>
          <w:noProof/>
          <w:sz w:val="20"/>
          <w:szCs w:val="20"/>
        </w:rPr>
        <w:t>5</w:t>
      </w:r>
      <w:r w:rsidRPr="001A3C4F">
        <w:rPr>
          <w:rFonts w:ascii="Arial" w:hAnsi="Arial" w:cs="Arial"/>
          <w:sz w:val="20"/>
          <w:szCs w:val="20"/>
          <w:lang w:val="en-US"/>
        </w:rPr>
        <w:fldChar w:fldCharType="end"/>
      </w:r>
      <w:r w:rsidRPr="001A3C4F">
        <w:rPr>
          <w:rFonts w:ascii="Arial" w:hAnsi="Arial" w:cs="Arial"/>
          <w:sz w:val="20"/>
          <w:szCs w:val="20"/>
          <w:lang w:val="en-US"/>
        </w:rPr>
        <w:t>.</w:t>
      </w:r>
    </w:p>
    <w:p w14:paraId="13F30B75" w14:textId="77777777" w:rsidR="007F1647" w:rsidRPr="001A3C4F" w:rsidRDefault="007F1647" w:rsidP="007F1647">
      <w:pPr>
        <w:pStyle w:val="ListParagraph"/>
        <w:numPr>
          <w:ilvl w:val="2"/>
          <w:numId w:val="40"/>
        </w:numPr>
        <w:rPr>
          <w:rFonts w:ascii="Arial" w:hAnsi="Arial" w:cs="Arial"/>
          <w:sz w:val="20"/>
          <w:szCs w:val="20"/>
        </w:rPr>
      </w:pPr>
      <w:r w:rsidRPr="001A3C4F">
        <w:rPr>
          <w:rFonts w:ascii="Arial" w:hAnsi="Arial" w:cs="Arial"/>
          <w:sz w:val="20"/>
          <w:szCs w:val="20"/>
          <w:lang w:val="en-US"/>
        </w:rPr>
        <w:t>If the overlapping configured grant PUSCH is indicated as unused, the additional timeline is not applicable.</w:t>
      </w:r>
    </w:p>
    <w:p w14:paraId="6E0B3C8D" w14:textId="77777777" w:rsidR="007F1647" w:rsidRPr="001A3C4F" w:rsidRDefault="007F1647" w:rsidP="007F1647">
      <w:pPr>
        <w:pStyle w:val="ListParagraph"/>
        <w:numPr>
          <w:ilvl w:val="1"/>
          <w:numId w:val="40"/>
        </w:numPr>
        <w:rPr>
          <w:rFonts w:ascii="Arial" w:hAnsi="Arial" w:cs="Arial"/>
          <w:sz w:val="20"/>
          <w:szCs w:val="20"/>
        </w:rPr>
      </w:pPr>
      <w:r w:rsidRPr="001A3C4F">
        <w:rPr>
          <w:rFonts w:ascii="Arial" w:hAnsi="Arial" w:cs="Arial"/>
          <w:sz w:val="20"/>
          <w:szCs w:val="20"/>
          <w:lang w:val="en-US"/>
        </w:rPr>
        <w:t>Per existing specifications, If DL transmission is scheduled in the flexible symbols with configured grant PUSCH, additional timeline is specified to cancel PUSCH and receive DL transmission.</w:t>
      </w:r>
    </w:p>
    <w:p w14:paraId="401EDE24" w14:textId="77777777" w:rsidR="007F1647" w:rsidRPr="001A3C4F" w:rsidRDefault="007F1647" w:rsidP="007F1647">
      <w:pPr>
        <w:pStyle w:val="ListParagraph"/>
        <w:numPr>
          <w:ilvl w:val="2"/>
          <w:numId w:val="40"/>
        </w:numPr>
        <w:rPr>
          <w:rFonts w:ascii="Arial" w:hAnsi="Arial" w:cs="Arial"/>
          <w:sz w:val="20"/>
          <w:szCs w:val="20"/>
        </w:rPr>
      </w:pPr>
      <w:r w:rsidRPr="001A3C4F">
        <w:rPr>
          <w:rFonts w:ascii="Arial" w:hAnsi="Arial" w:cs="Arial"/>
          <w:sz w:val="20"/>
          <w:szCs w:val="20"/>
          <w:lang w:val="en-US"/>
        </w:rPr>
        <w:t>If the configured grant PUSCH in flexible symbol is indicated as unused, the additional timeline is not applicable.</w:t>
      </w:r>
    </w:p>
    <w:p w14:paraId="7B3CDAB9" w14:textId="77777777" w:rsidR="007F1647" w:rsidRPr="001A3C4F" w:rsidRDefault="007F1647" w:rsidP="007F1647">
      <w:pPr>
        <w:pStyle w:val="Proposal"/>
        <w:numPr>
          <w:ilvl w:val="0"/>
          <w:numId w:val="40"/>
        </w:numPr>
        <w:rPr>
          <w:rFonts w:cs="Arial"/>
          <w:b w:val="0"/>
          <w:szCs w:val="20"/>
          <w:lang w:eastAsia="ja-JP"/>
        </w:rPr>
      </w:pPr>
      <w:bookmarkStart w:id="72" w:name="_Toc127559191"/>
      <w:r w:rsidRPr="001A3C4F">
        <w:rPr>
          <w:rFonts w:cs="Arial"/>
          <w:b w:val="0"/>
          <w:szCs w:val="20"/>
          <w:lang w:eastAsia="ja-JP"/>
        </w:rPr>
        <w:t>MAC procedures using configured grant</w:t>
      </w:r>
      <w:bookmarkEnd w:id="72"/>
    </w:p>
    <w:p w14:paraId="689FEEA1" w14:textId="77777777" w:rsidR="007F1647" w:rsidRPr="001A3C4F" w:rsidRDefault="007F1647" w:rsidP="007F1647">
      <w:pPr>
        <w:pStyle w:val="Proposal"/>
        <w:numPr>
          <w:ilvl w:val="1"/>
          <w:numId w:val="40"/>
        </w:numPr>
        <w:rPr>
          <w:rFonts w:cs="Arial"/>
          <w:b w:val="0"/>
          <w:szCs w:val="20"/>
          <w:lang w:eastAsia="ja-JP"/>
        </w:rPr>
      </w:pPr>
      <w:bookmarkStart w:id="73" w:name="_Toc127559192"/>
      <w:r w:rsidRPr="001A3C4F">
        <w:rPr>
          <w:rFonts w:cs="Arial"/>
          <w:b w:val="0"/>
          <w:szCs w:val="20"/>
        </w:rPr>
        <w:t>Per existing specifications,</w:t>
      </w:r>
      <w:r w:rsidRPr="001A3C4F">
        <w:rPr>
          <w:rFonts w:cs="Arial"/>
          <w:szCs w:val="20"/>
        </w:rPr>
        <w:t xml:space="preserve"> </w:t>
      </w:r>
      <w:r w:rsidRPr="001A3C4F">
        <w:rPr>
          <w:rFonts w:cs="Arial"/>
          <w:b w:val="0"/>
          <w:szCs w:val="20"/>
        </w:rPr>
        <w:t>the MAC procedures generate MAC PDU for</w:t>
      </w:r>
      <w:r w:rsidRPr="001A3C4F">
        <w:rPr>
          <w:rFonts w:cs="Arial"/>
          <w:szCs w:val="20"/>
        </w:rPr>
        <w:t xml:space="preserve"> </w:t>
      </w:r>
      <w:r w:rsidRPr="001A3C4F">
        <w:rPr>
          <w:rFonts w:cs="Arial"/>
          <w:b w:val="0"/>
          <w:szCs w:val="20"/>
          <w:lang w:eastAsia="ja-JP"/>
        </w:rPr>
        <w:t>a HARQ entity associated to a configured grant.</w:t>
      </w:r>
      <w:bookmarkEnd w:id="73"/>
    </w:p>
    <w:p w14:paraId="5A928767" w14:textId="77777777" w:rsidR="007F1647" w:rsidRPr="001A3C4F" w:rsidRDefault="007F1647" w:rsidP="007F1647">
      <w:pPr>
        <w:pStyle w:val="Proposal"/>
        <w:numPr>
          <w:ilvl w:val="2"/>
          <w:numId w:val="40"/>
        </w:numPr>
        <w:rPr>
          <w:rFonts w:cs="Arial"/>
          <w:b w:val="0"/>
          <w:szCs w:val="20"/>
          <w:lang w:eastAsia="ja-JP"/>
        </w:rPr>
      </w:pPr>
      <w:bookmarkStart w:id="74" w:name="_Toc127559193"/>
      <w:r w:rsidRPr="001A3C4F">
        <w:rPr>
          <w:rFonts w:cs="Arial"/>
          <w:b w:val="0"/>
          <w:szCs w:val="20"/>
          <w:lang w:eastAsia="ja-JP"/>
        </w:rPr>
        <w:t xml:space="preserve">If the configured grant is indicated as unused, it should be distinguished at MAC layer such that the grant is discarded in </w:t>
      </w:r>
      <w:r w:rsidRPr="001A3C4F">
        <w:rPr>
          <w:rFonts w:cs="Arial"/>
          <w:b w:val="0"/>
          <w:szCs w:val="20"/>
        </w:rPr>
        <w:t>MAC procedures for data transmission</w:t>
      </w:r>
      <w:bookmarkEnd w:id="74"/>
      <w:r w:rsidRPr="001A3C4F">
        <w:rPr>
          <w:rFonts w:cs="Arial"/>
          <w:b w:val="0"/>
          <w:szCs w:val="20"/>
          <w:lang w:eastAsia="ja-JP"/>
        </w:rPr>
        <w:t xml:space="preserve"> </w:t>
      </w:r>
    </w:p>
    <w:p w14:paraId="4261705B" w14:textId="77777777" w:rsidR="007F1647" w:rsidRDefault="007F1647" w:rsidP="007F1647">
      <w:pPr>
        <w:rPr>
          <w:lang w:eastAsia="ja-JP"/>
        </w:rPr>
      </w:pPr>
    </w:p>
    <w:p w14:paraId="2F202927" w14:textId="77777777" w:rsidR="007F1647" w:rsidRDefault="007F1647" w:rsidP="007F1647">
      <w:pPr>
        <w:keepNext/>
        <w:jc w:val="center"/>
      </w:pPr>
      <w:r>
        <w:rPr>
          <w:noProof/>
          <w:lang w:eastAsia="ja-JP"/>
        </w:rPr>
        <w:lastRenderedPageBreak/>
        <w:drawing>
          <wp:inline distT="0" distB="0" distL="0" distR="0" wp14:anchorId="2DB8CA8D" wp14:editId="253F47EF">
            <wp:extent cx="2333625" cy="2970639"/>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45545" cy="2985813"/>
                    </a:xfrm>
                    <a:prstGeom prst="rect">
                      <a:avLst/>
                    </a:prstGeom>
                    <a:noFill/>
                  </pic:spPr>
                </pic:pic>
              </a:graphicData>
            </a:graphic>
          </wp:inline>
        </w:drawing>
      </w:r>
    </w:p>
    <w:p w14:paraId="7FD78BB0" w14:textId="2983300F" w:rsidR="007F1647" w:rsidRPr="00A72713" w:rsidRDefault="007F1647" w:rsidP="007F1647">
      <w:pPr>
        <w:pStyle w:val="Caption"/>
        <w:jc w:val="center"/>
        <w:rPr>
          <w:lang w:eastAsia="ja-JP"/>
        </w:rPr>
      </w:pPr>
      <w:bookmarkStart w:id="75" w:name="_Ref127483660"/>
      <w:r>
        <w:t xml:space="preserve">Figure </w:t>
      </w:r>
      <w:r>
        <w:fldChar w:fldCharType="begin"/>
      </w:r>
      <w:r>
        <w:instrText xml:space="preserve"> SEQ Figure \* ARABIC </w:instrText>
      </w:r>
      <w:r>
        <w:fldChar w:fldCharType="separate"/>
      </w:r>
      <w:r w:rsidR="00660DC3">
        <w:rPr>
          <w:noProof/>
        </w:rPr>
        <w:t>5</w:t>
      </w:r>
      <w:r>
        <w:fldChar w:fldCharType="end"/>
      </w:r>
      <w:bookmarkEnd w:id="75"/>
      <w:r>
        <w:t>: Illustration of timeline constraint for scheduling a PUSCH overlapping with a configured grant PUSCH</w:t>
      </w:r>
    </w:p>
    <w:p w14:paraId="0B16ECEE" w14:textId="77777777" w:rsidR="007F1647" w:rsidRPr="00EA1F25" w:rsidRDefault="007F1647" w:rsidP="007F1647">
      <w:bookmarkStart w:id="76" w:name="_Toc127479412"/>
    </w:p>
    <w:p w14:paraId="098C2208" w14:textId="77777777" w:rsidR="007F1647" w:rsidRDefault="007F1647" w:rsidP="007F1647">
      <w:pPr>
        <w:pStyle w:val="Observation"/>
      </w:pPr>
      <w:bookmarkStart w:id="77" w:name="_Toc127559148"/>
      <w:r>
        <w:rPr>
          <w:lang w:val="en-GB"/>
        </w:rPr>
        <w:t xml:space="preserve">In the </w:t>
      </w:r>
      <w:r>
        <w:t>current specifications, there are procedures with involvement of configured grant that the corresponding behaviors are specified based on the assumption that the UE may use the configured grant for transmission.</w:t>
      </w:r>
      <w:bookmarkEnd w:id="77"/>
      <w:r>
        <w:t xml:space="preserve">  </w:t>
      </w:r>
    </w:p>
    <w:bookmarkEnd w:id="76"/>
    <w:p w14:paraId="60024FE4" w14:textId="77777777" w:rsidR="007F1647" w:rsidRDefault="007F1647" w:rsidP="007F1647">
      <w:r>
        <w:t>Therefore, we propose:</w:t>
      </w:r>
    </w:p>
    <w:p w14:paraId="53BFC681" w14:textId="77777777" w:rsidR="007F1647" w:rsidRDefault="007F1647" w:rsidP="007F1647">
      <w:pPr>
        <w:pStyle w:val="Proposal"/>
      </w:pPr>
      <w:bookmarkStart w:id="78" w:name="_Toc127479445"/>
      <w:bookmarkStart w:id="79" w:name="_Toc127559194"/>
      <w:r>
        <w:t>Revisit at least the following procedures involving configured grant to determine the impact of the assumption on unused configured grant PUSCH transmission occasion on the corresponding UE behaviors.</w:t>
      </w:r>
      <w:bookmarkEnd w:id="78"/>
      <w:bookmarkEnd w:id="79"/>
    </w:p>
    <w:p w14:paraId="7F2F132F" w14:textId="77777777" w:rsidR="007F1647" w:rsidRDefault="007F1647" w:rsidP="007F1647">
      <w:pPr>
        <w:pStyle w:val="Proposal"/>
        <w:numPr>
          <w:ilvl w:val="1"/>
          <w:numId w:val="36"/>
        </w:numPr>
        <w:rPr>
          <w:lang w:eastAsia="ja-JP"/>
        </w:rPr>
      </w:pPr>
      <w:bookmarkStart w:id="80" w:name="_Toc127479446"/>
      <w:bookmarkStart w:id="81" w:name="_Toc127559195"/>
      <w:r>
        <w:t>Timeline constraint due to configured grant PUSCH</w:t>
      </w:r>
      <w:bookmarkEnd w:id="80"/>
      <w:bookmarkEnd w:id="81"/>
    </w:p>
    <w:p w14:paraId="4BFFE77D" w14:textId="77777777" w:rsidR="007F1647" w:rsidRDefault="007F1647" w:rsidP="007F1647">
      <w:pPr>
        <w:pStyle w:val="Proposal"/>
        <w:numPr>
          <w:ilvl w:val="1"/>
          <w:numId w:val="36"/>
        </w:numPr>
        <w:rPr>
          <w:lang w:eastAsia="ja-JP"/>
        </w:rPr>
      </w:pPr>
      <w:bookmarkStart w:id="82" w:name="_Toc127479448"/>
      <w:bookmarkStart w:id="83" w:name="_Toc127559196"/>
      <w:r>
        <w:t>MAC procedures using configured grant to transmit MAC PDU</w:t>
      </w:r>
      <w:bookmarkEnd w:id="82"/>
      <w:bookmarkEnd w:id="83"/>
    </w:p>
    <w:p w14:paraId="3360722A" w14:textId="77777777" w:rsidR="007235C0" w:rsidRDefault="007235C0" w:rsidP="007235C0">
      <w:pPr>
        <w:pStyle w:val="Heading3"/>
      </w:pPr>
      <w:r>
        <w:t>2.2.6</w:t>
      </w:r>
      <w:r>
        <w:tab/>
        <w:t>Other aspects</w:t>
      </w:r>
    </w:p>
    <w:p w14:paraId="1608813D" w14:textId="77777777" w:rsidR="007F1647" w:rsidRDefault="007F1647" w:rsidP="007F1647">
      <w:pPr>
        <w:rPr>
          <w:rStyle w:val="eop"/>
          <w:rFonts w:cs="Arial"/>
        </w:rPr>
      </w:pPr>
      <w:r w:rsidRPr="000A553B">
        <w:rPr>
          <w:rFonts w:cs="Arial"/>
          <w:lang w:val="en-GB" w:eastAsia="ja-JP"/>
        </w:rPr>
        <w:t xml:space="preserve">In our view, the decision for the unused configured grant resources including the corresponding pattern is performed at MAC layer. A proper decision at least relies on the information regarding the traffic as well as configuration of the configured grant PUSCH resources. For example, the </w:t>
      </w:r>
      <w:r>
        <w:rPr>
          <w:rFonts w:cs="Arial"/>
          <w:lang w:val="en-GB" w:eastAsia="ja-JP"/>
        </w:rPr>
        <w:t xml:space="preserve">decision </w:t>
      </w:r>
      <w:r w:rsidRPr="000A553B">
        <w:rPr>
          <w:rFonts w:cs="Arial"/>
          <w:lang w:val="en-GB" w:eastAsia="ja-JP"/>
        </w:rPr>
        <w:t xml:space="preserve">may </w:t>
      </w:r>
      <w:r>
        <w:rPr>
          <w:rFonts w:cs="Arial"/>
          <w:lang w:val="en-GB" w:eastAsia="ja-JP"/>
        </w:rPr>
        <w:t>rely</w:t>
      </w:r>
      <w:r w:rsidRPr="000A553B">
        <w:rPr>
          <w:rFonts w:cs="Arial"/>
          <w:lang w:val="en-GB" w:eastAsia="ja-JP"/>
        </w:rPr>
        <w:t xml:space="preserve"> on the </w:t>
      </w:r>
      <w:r w:rsidRPr="000A553B">
        <w:rPr>
          <w:rStyle w:val="normaltextrun"/>
          <w:rFonts w:cs="Arial"/>
        </w:rPr>
        <w:t>buffer size, expected arrival and size of data, the delay budget for delivering the data, or XR specific information such as the</w:t>
      </w:r>
      <w:r w:rsidRPr="000A553B">
        <w:rPr>
          <w:rFonts w:cs="Arial"/>
        </w:rPr>
        <w:t xml:space="preserve"> traffic periodicity, jitter information, </w:t>
      </w:r>
      <w:r w:rsidRPr="000A553B">
        <w:rPr>
          <w:rStyle w:val="normaltextrun"/>
          <w:rFonts w:cs="Arial"/>
        </w:rPr>
        <w:t>etc</w:t>
      </w:r>
      <w:r w:rsidRPr="000A553B">
        <w:rPr>
          <w:rStyle w:val="eop"/>
          <w:rFonts w:cs="Arial"/>
        </w:rPr>
        <w:t>.</w:t>
      </w:r>
    </w:p>
    <w:p w14:paraId="5F52BBAD" w14:textId="7EB5BCE6" w:rsidR="007F1647" w:rsidRDefault="007F1647" w:rsidP="007F1647">
      <w:pPr>
        <w:rPr>
          <w:rStyle w:val="eop"/>
          <w:rFonts w:cs="Arial"/>
        </w:rPr>
      </w:pPr>
      <w:r>
        <w:rPr>
          <w:rStyle w:val="eop"/>
          <w:rFonts w:cs="Arial"/>
        </w:rPr>
        <w:t xml:space="preserve">Moreover, certain requirements are needed and should be considered for decision making </w:t>
      </w:r>
      <w:r w:rsidR="0090451C">
        <w:rPr>
          <w:rStyle w:val="eop"/>
          <w:rFonts w:cs="Arial"/>
        </w:rPr>
        <w:t>regarding</w:t>
      </w:r>
      <w:r>
        <w:rPr>
          <w:rStyle w:val="eop"/>
          <w:rFonts w:cs="Arial"/>
        </w:rPr>
        <w:t xml:space="preserve"> the UTO patterns. Otherwise, the selection of the UTO pattern will be based on UE implementation. This results in unpredictable UE behaviors in utilizing</w:t>
      </w:r>
      <w:r w:rsidRPr="000A553B">
        <w:rPr>
          <w:rStyle w:val="eop"/>
          <w:rFonts w:cs="Arial"/>
        </w:rPr>
        <w:t xml:space="preserve"> </w:t>
      </w:r>
      <w:r>
        <w:rPr>
          <w:rStyle w:val="eop"/>
          <w:rFonts w:cs="Arial"/>
        </w:rPr>
        <w:t xml:space="preserve">the </w:t>
      </w:r>
      <w:r w:rsidRPr="000A553B">
        <w:rPr>
          <w:rStyle w:val="eop"/>
          <w:rFonts w:cs="Arial"/>
        </w:rPr>
        <w:t>resource</w:t>
      </w:r>
      <w:r>
        <w:rPr>
          <w:rStyle w:val="eop"/>
          <w:rFonts w:cs="Arial"/>
        </w:rPr>
        <w:t>s, which can compromise the usefulness of the feature.</w:t>
      </w:r>
      <w:r w:rsidR="00CE6CDC">
        <w:rPr>
          <w:rStyle w:val="eop"/>
          <w:rFonts w:cs="Arial"/>
        </w:rPr>
        <w:t xml:space="preserve"> For example, </w:t>
      </w:r>
      <w:r w:rsidR="00DD6678">
        <w:rPr>
          <w:rStyle w:val="eop"/>
          <w:rFonts w:cs="Arial"/>
        </w:rPr>
        <w:t>if the tim</w:t>
      </w:r>
      <w:r w:rsidR="00522EF7">
        <w:rPr>
          <w:rStyle w:val="eop"/>
          <w:rFonts w:cs="Arial"/>
        </w:rPr>
        <w:t>e</w:t>
      </w:r>
      <w:r w:rsidR="00DD6678">
        <w:rPr>
          <w:rStyle w:val="eop"/>
          <w:rFonts w:cs="Arial"/>
        </w:rPr>
        <w:t xml:space="preserve"> </w:t>
      </w:r>
      <w:r w:rsidR="00522EF7">
        <w:rPr>
          <w:rStyle w:val="eop"/>
          <w:rFonts w:cs="Arial"/>
        </w:rPr>
        <w:t>between indicating</w:t>
      </w:r>
      <w:r w:rsidR="00DD6678">
        <w:rPr>
          <w:rStyle w:val="eop"/>
          <w:rFonts w:cs="Arial"/>
        </w:rPr>
        <w:t xml:space="preserve"> </w:t>
      </w:r>
      <w:r w:rsidR="00E84D11">
        <w:rPr>
          <w:rStyle w:val="eop"/>
          <w:rFonts w:cs="Arial"/>
        </w:rPr>
        <w:t xml:space="preserve">the </w:t>
      </w:r>
      <w:r w:rsidR="00DD6678">
        <w:rPr>
          <w:rStyle w:val="eop"/>
          <w:rFonts w:cs="Arial"/>
        </w:rPr>
        <w:t xml:space="preserve">UTO-UCI </w:t>
      </w:r>
      <w:r w:rsidR="00E84D11">
        <w:rPr>
          <w:rStyle w:val="eop"/>
          <w:rFonts w:cs="Arial"/>
        </w:rPr>
        <w:t xml:space="preserve">and the </w:t>
      </w:r>
      <w:r w:rsidR="009D6F07">
        <w:rPr>
          <w:rStyle w:val="eop"/>
          <w:rFonts w:cs="Arial"/>
        </w:rPr>
        <w:t xml:space="preserve">corresponding </w:t>
      </w:r>
      <w:r w:rsidR="008A6D1B">
        <w:rPr>
          <w:rStyle w:val="eop"/>
          <w:rFonts w:cs="Arial"/>
        </w:rPr>
        <w:t xml:space="preserve">unused </w:t>
      </w:r>
      <w:r w:rsidR="009D6F07">
        <w:rPr>
          <w:rStyle w:val="eop"/>
          <w:rFonts w:cs="Arial"/>
        </w:rPr>
        <w:t xml:space="preserve">configured grant PUSCHs is not large enough </w:t>
      </w:r>
      <w:r w:rsidR="00CE37AD">
        <w:rPr>
          <w:rStyle w:val="eop"/>
          <w:rFonts w:cs="Arial"/>
        </w:rPr>
        <w:t xml:space="preserve">for the gNB to benefit from, the feature </w:t>
      </w:r>
      <w:r w:rsidR="003250CA">
        <w:rPr>
          <w:rStyle w:val="eop"/>
          <w:rFonts w:cs="Arial"/>
        </w:rPr>
        <w:t xml:space="preserve">will be useless and </w:t>
      </w:r>
      <w:r w:rsidR="00EA252C">
        <w:rPr>
          <w:rStyle w:val="eop"/>
          <w:rFonts w:cs="Arial"/>
        </w:rPr>
        <w:t xml:space="preserve">lowers the system </w:t>
      </w:r>
      <w:r w:rsidR="00B9333C">
        <w:rPr>
          <w:rStyle w:val="eop"/>
          <w:rFonts w:cs="Arial"/>
        </w:rPr>
        <w:t xml:space="preserve">throughput </w:t>
      </w:r>
      <w:r w:rsidR="00460F2A">
        <w:rPr>
          <w:rStyle w:val="eop"/>
          <w:rFonts w:cs="Arial"/>
        </w:rPr>
        <w:t xml:space="preserve">due </w:t>
      </w:r>
      <w:r w:rsidR="00490EE8">
        <w:rPr>
          <w:rStyle w:val="eop"/>
          <w:rFonts w:cs="Arial"/>
        </w:rPr>
        <w:t>consuming resource for UTO-UCI overhead.</w:t>
      </w:r>
      <w:r w:rsidR="00DD6678">
        <w:rPr>
          <w:rStyle w:val="eop"/>
          <w:rFonts w:cs="Arial"/>
        </w:rPr>
        <w:t xml:space="preserve"> </w:t>
      </w:r>
    </w:p>
    <w:p w14:paraId="03F6D6BC" w14:textId="4FE76F69" w:rsidR="007F1647" w:rsidRDefault="007F1647" w:rsidP="007F1647">
      <w:pPr>
        <w:rPr>
          <w:lang w:val="en-GB" w:eastAsia="ja-JP"/>
        </w:rPr>
      </w:pPr>
      <w:r>
        <w:rPr>
          <w:lang w:val="en-GB" w:eastAsia="ja-JP"/>
        </w:rPr>
        <w:t>Therefore, we make the following observations:</w:t>
      </w:r>
    </w:p>
    <w:p w14:paraId="2F989994" w14:textId="7367E629" w:rsidR="007F1647" w:rsidRDefault="007F1647" w:rsidP="007F1647">
      <w:pPr>
        <w:pStyle w:val="Observation"/>
        <w:rPr>
          <w:lang w:val="en-GB"/>
        </w:rPr>
      </w:pPr>
      <w:bookmarkStart w:id="84" w:name="_Toc127559149"/>
      <w:bookmarkStart w:id="85" w:name="_Toc127479413"/>
      <w:r>
        <w:rPr>
          <w:lang w:val="en-GB"/>
        </w:rPr>
        <w:t>The feature involves both MAC and PHY layers.</w:t>
      </w:r>
      <w:bookmarkEnd w:id="84"/>
    </w:p>
    <w:p w14:paraId="73F5B7E4" w14:textId="57FB737A" w:rsidR="00B27720" w:rsidRPr="00B27720" w:rsidRDefault="00B27720" w:rsidP="00B27720">
      <w:pPr>
        <w:pStyle w:val="Observation"/>
      </w:pPr>
      <w:bookmarkStart w:id="86" w:name="_Toc127559150"/>
      <w:r>
        <w:t>It is MAC that delivers a TB to PHY for transmission. If a CG PUSCH is unused, then MAC shall not build MAC PDU nor deliver TB to PHY for such CG PUSCH transmission occasion.</w:t>
      </w:r>
      <w:bookmarkEnd w:id="86"/>
      <w:r>
        <w:t xml:space="preserve"> </w:t>
      </w:r>
    </w:p>
    <w:p w14:paraId="0C488DD9" w14:textId="7FA78440" w:rsidR="007F1647" w:rsidRDefault="007F1647" w:rsidP="007F1647">
      <w:pPr>
        <w:pStyle w:val="Observation"/>
        <w:rPr>
          <w:lang w:val="en-GB"/>
        </w:rPr>
      </w:pPr>
      <w:bookmarkStart w:id="87" w:name="_Toc127559151"/>
      <w:r>
        <w:rPr>
          <w:lang w:val="en-GB"/>
        </w:rPr>
        <w:lastRenderedPageBreak/>
        <w:t>The decision for the unused configured grant PUSCHs and the corresponding UTO pattern is performed at MAC layer</w:t>
      </w:r>
      <w:bookmarkEnd w:id="85"/>
      <w:r w:rsidR="0072314C">
        <w:rPr>
          <w:lang w:val="en-GB"/>
        </w:rPr>
        <w:t>.</w:t>
      </w:r>
      <w:bookmarkEnd w:id="87"/>
    </w:p>
    <w:p w14:paraId="31C89B18" w14:textId="0CD26986" w:rsidR="0072314C" w:rsidRDefault="0072314C" w:rsidP="007F1647">
      <w:pPr>
        <w:pStyle w:val="Observation"/>
        <w:rPr>
          <w:lang w:val="en-GB"/>
        </w:rPr>
      </w:pPr>
      <w:bookmarkStart w:id="88" w:name="_Toc127559152"/>
      <w:r>
        <w:rPr>
          <w:lang w:val="en-GB"/>
        </w:rPr>
        <w:t>The decision for the unused configured grant PUSCHs and the corresponding UTO pattern should be based on certain requirements to ensure usefulness of the feature.</w:t>
      </w:r>
      <w:bookmarkEnd w:id="88"/>
    </w:p>
    <w:p w14:paraId="56767175" w14:textId="77777777" w:rsidR="007F1647" w:rsidRPr="00DD2147" w:rsidRDefault="007F1647" w:rsidP="007F1647">
      <w:pPr>
        <w:pStyle w:val="Observation"/>
        <w:numPr>
          <w:ilvl w:val="0"/>
          <w:numId w:val="0"/>
        </w:numPr>
        <w:ind w:left="360"/>
        <w:rPr>
          <w:lang w:val="en-GB"/>
        </w:rPr>
      </w:pPr>
    </w:p>
    <w:p w14:paraId="18EB751D" w14:textId="453CE944" w:rsidR="007F1647" w:rsidRPr="00E053FF" w:rsidRDefault="007F1647" w:rsidP="007F1647">
      <w:pPr>
        <w:rPr>
          <w:lang w:val="en-GB" w:eastAsia="ja-JP"/>
        </w:rPr>
      </w:pPr>
      <w:r>
        <w:rPr>
          <w:lang w:val="en-GB" w:eastAsia="ja-JP"/>
        </w:rPr>
        <w:t>Considering that the WID objective limits the design of the feature to only PHY layer (i.e.</w:t>
      </w:r>
      <w:r w:rsidR="00B50959">
        <w:rPr>
          <w:lang w:val="en-GB" w:eastAsia="ja-JP"/>
        </w:rPr>
        <w:t>,</w:t>
      </w:r>
      <w:r>
        <w:rPr>
          <w:lang w:val="en-GB" w:eastAsia="ja-JP"/>
        </w:rPr>
        <w:t xml:space="preserve"> RAN1), we propose the following:</w:t>
      </w:r>
    </w:p>
    <w:p w14:paraId="11E92058" w14:textId="054F40C3" w:rsidR="007235C0" w:rsidRPr="007235C0" w:rsidRDefault="007235C0" w:rsidP="00331F11">
      <w:pPr>
        <w:pStyle w:val="Proposal"/>
      </w:pPr>
      <w:bookmarkStart w:id="89" w:name="_Toc127479449"/>
      <w:bookmarkStart w:id="90" w:name="_Toc127559197"/>
      <w:r>
        <w:t>Update XR WID to include WG RAN2 for the design of this feature.</w:t>
      </w:r>
      <w:bookmarkEnd w:id="89"/>
      <w:bookmarkEnd w:id="90"/>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91" w:name="_In-sequence_SDU_delivery"/>
      <w:bookmarkEnd w:id="91"/>
      <w:r>
        <w:t>In the previous sections</w:t>
      </w:r>
      <w:r w:rsidRPr="00CE0424">
        <w:t xml:space="preserve"> we </w:t>
      </w:r>
      <w:r>
        <w:t>made the following observations</w:t>
      </w:r>
      <w:r w:rsidRPr="00CE0424">
        <w:t>:</w:t>
      </w:r>
      <w:r>
        <w:rPr>
          <w:b/>
          <w:bCs/>
        </w:rPr>
        <w:t xml:space="preserve"> </w:t>
      </w:r>
    </w:p>
    <w:p w14:paraId="2920C541" w14:textId="3A945BBC" w:rsidR="00660DC3"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59134" w:history="1">
        <w:r w:rsidR="00660DC3" w:rsidRPr="00AA6A3B">
          <w:rPr>
            <w:rStyle w:val="Hyperlink"/>
            <w:noProof/>
          </w:rPr>
          <w:t>Observation 1</w:t>
        </w:r>
        <w:r w:rsidR="00660DC3">
          <w:rPr>
            <w:rFonts w:asciiTheme="minorHAnsi" w:eastAsiaTheme="minorEastAsia" w:hAnsiTheme="minorHAnsi"/>
            <w:b w:val="0"/>
            <w:noProof/>
            <w:sz w:val="22"/>
            <w:lang w:val="en-SE" w:eastAsia="en-SE"/>
          </w:rPr>
          <w:tab/>
        </w:r>
        <w:r w:rsidR="00660DC3" w:rsidRPr="00AA6A3B">
          <w:rPr>
            <w:rStyle w:val="Hyperlink"/>
            <w:noProof/>
          </w:rPr>
          <w:t>The term “multi-PUSCHs CG” in the discussion, refers to “multiple PUSCH transmission occasions within a configured grant period” and is used only for convenience.</w:t>
        </w:r>
      </w:hyperlink>
    </w:p>
    <w:p w14:paraId="693C2740" w14:textId="79FAD7B8"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35" w:history="1">
        <w:r w:rsidR="00660DC3" w:rsidRPr="00AA6A3B">
          <w:rPr>
            <w:rStyle w:val="Hyperlink"/>
            <w:noProof/>
          </w:rPr>
          <w:t>Observation 2</w:t>
        </w:r>
        <w:r w:rsidR="00660DC3">
          <w:rPr>
            <w:rFonts w:asciiTheme="minorHAnsi" w:eastAsiaTheme="minorEastAsia" w:hAnsiTheme="minorHAnsi"/>
            <w:b w:val="0"/>
            <w:noProof/>
            <w:sz w:val="22"/>
            <w:lang w:val="en-SE" w:eastAsia="en-SE"/>
          </w:rPr>
          <w:tab/>
        </w:r>
        <w:r w:rsidR="00660DC3" w:rsidRPr="00AA6A3B">
          <w:rPr>
            <w:rStyle w:val="Hyperlink"/>
            <w:noProof/>
          </w:rPr>
          <w:t>Multi-PUSCHs CG is already supported in Rel-16 specifications for NR operation on shared spectrum</w:t>
        </w:r>
      </w:hyperlink>
    </w:p>
    <w:p w14:paraId="43BABDE2" w14:textId="5FBEA359"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36" w:history="1">
        <w:r w:rsidR="00660DC3" w:rsidRPr="00AA6A3B">
          <w:rPr>
            <w:rStyle w:val="Hyperlink"/>
            <w:noProof/>
          </w:rPr>
          <w:t>Observation 3</w:t>
        </w:r>
        <w:r w:rsidR="00660DC3">
          <w:rPr>
            <w:rFonts w:asciiTheme="minorHAnsi" w:eastAsiaTheme="minorEastAsia" w:hAnsiTheme="minorHAnsi"/>
            <w:b w:val="0"/>
            <w:noProof/>
            <w:sz w:val="22"/>
            <w:lang w:val="en-SE" w:eastAsia="en-SE"/>
          </w:rPr>
          <w:tab/>
        </w:r>
        <w:r w:rsidR="00660DC3" w:rsidRPr="00AA6A3B">
          <w:rPr>
            <w:rStyle w:val="Hyperlink"/>
            <w:noProof/>
          </w:rPr>
          <w:t>Two approaches can be considered as baseline to enable multi-PUSCHs CG based on the existing specifications:</w:t>
        </w:r>
      </w:hyperlink>
    </w:p>
    <w:p w14:paraId="6E1355B3" w14:textId="5F7C6BFD"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37" w:history="1">
        <w:r w:rsidR="00660DC3" w:rsidRPr="00AA6A3B">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AA6A3B">
          <w:rPr>
            <w:rStyle w:val="Hyperlink"/>
            <w:noProof/>
          </w:rPr>
          <w:t>Approach 1: Multi-PUSCHs CG for operation on shared spectrum</w:t>
        </w:r>
      </w:hyperlink>
    </w:p>
    <w:p w14:paraId="76CBA29E" w14:textId="32C79D0C"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38" w:history="1">
        <w:r w:rsidR="00660DC3" w:rsidRPr="00AA6A3B">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AA6A3B">
          <w:rPr>
            <w:rStyle w:val="Hyperlink"/>
            <w:noProof/>
          </w:rPr>
          <w:t>Approach 2: Multi-PUSCHs scheduling with a single DCI</w:t>
        </w:r>
      </w:hyperlink>
    </w:p>
    <w:p w14:paraId="7D2A8B7E" w14:textId="79B44B78"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39" w:history="1">
        <w:r w:rsidR="00660DC3" w:rsidRPr="00AA6A3B">
          <w:rPr>
            <w:rStyle w:val="Hyperlink"/>
            <w:noProof/>
          </w:rPr>
          <w:t>Observation 4</w:t>
        </w:r>
        <w:r w:rsidR="00660DC3">
          <w:rPr>
            <w:rFonts w:asciiTheme="minorHAnsi" w:eastAsiaTheme="minorEastAsia" w:hAnsiTheme="minorHAnsi"/>
            <w:b w:val="0"/>
            <w:noProof/>
            <w:sz w:val="22"/>
            <w:lang w:val="en-SE" w:eastAsia="en-SE"/>
          </w:rPr>
          <w:tab/>
        </w:r>
        <w:r w:rsidR="00660DC3" w:rsidRPr="00AA6A3B">
          <w:rPr>
            <w:rStyle w:val="Hyperlink"/>
            <w:noProof/>
          </w:rPr>
          <w:t>Using “multi-PUSCHs scheduling with a single DCI” as compared to “Multi-PUSCHs CG for operation on shared spectrum” as a baseline for design of “multi-PUSCHs CG” is simpler and results in less specification impact, and hence is preferred.</w:t>
        </w:r>
      </w:hyperlink>
    </w:p>
    <w:p w14:paraId="643669F7" w14:textId="2A7A79DD"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0" w:history="1">
        <w:r w:rsidR="00660DC3" w:rsidRPr="00AA6A3B">
          <w:rPr>
            <w:rStyle w:val="Hyperlink"/>
            <w:noProof/>
          </w:rPr>
          <w:t>Observation 5</w:t>
        </w:r>
        <w:r w:rsidR="00660DC3">
          <w:rPr>
            <w:rFonts w:asciiTheme="minorHAnsi" w:eastAsiaTheme="minorEastAsia" w:hAnsiTheme="minorHAnsi"/>
            <w:b w:val="0"/>
            <w:noProof/>
            <w:sz w:val="22"/>
            <w:lang w:val="en-SE" w:eastAsia="en-SE"/>
          </w:rPr>
          <w:tab/>
        </w:r>
        <w:r w:rsidR="00660DC3" w:rsidRPr="00AA6A3B">
          <w:rPr>
            <w:rStyle w:val="Hyperlink"/>
            <w:noProof/>
          </w:rPr>
          <w:t>For determination of HARQ process ID of PUSCHs in multi-PUSCHs CG, the following three alternatives can be considered:</w:t>
        </w:r>
      </w:hyperlink>
    </w:p>
    <w:p w14:paraId="168C190D" w14:textId="59D65903"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1" w:history="1">
        <w:r w:rsidR="00660DC3" w:rsidRPr="00AA6A3B">
          <w:rPr>
            <w:rStyle w:val="Hyperlink"/>
            <w:noProof/>
          </w:rPr>
          <w:t xml:space="preserve">Alt. 1: The HARQ process ID for the first configured PUSCH in a period is determined using the legacy CG procedure </w:t>
        </w:r>
        <w:r w:rsidR="00660DC3" w:rsidRPr="00AA6A3B">
          <w:rPr>
            <w:rStyle w:val="Hyperlink"/>
            <w:rFonts w:cs="Arial"/>
            <w:noProof/>
          </w:rPr>
          <w:t>when</w:t>
        </w:r>
        <w:r w:rsidR="00660DC3" w:rsidRPr="00AA6A3B">
          <w:rPr>
            <w:rStyle w:val="Hyperlink"/>
            <w:rFonts w:eastAsia="Times New Roman" w:cs="Arial"/>
            <w:noProof/>
            <w:lang w:val="en-GB" w:eastAsia="ko-KR"/>
          </w:rPr>
          <w:t xml:space="preserve"> </w:t>
        </w:r>
        <w:r w:rsidR="00660DC3" w:rsidRPr="00AA6A3B">
          <w:rPr>
            <w:rStyle w:val="Hyperlink"/>
            <w:rFonts w:eastAsia="Times New Roman" w:cs="Arial"/>
            <w:i/>
            <w:noProof/>
            <w:lang w:val="en-GB" w:eastAsia="ko-KR"/>
          </w:rPr>
          <w:t xml:space="preserve">cg-RetransmissionTimer </w:t>
        </w:r>
        <w:r w:rsidR="00660DC3" w:rsidRPr="00AA6A3B">
          <w:rPr>
            <w:rStyle w:val="Hyperlink"/>
            <w:rFonts w:eastAsia="Times New Roman" w:cs="Arial"/>
            <w:iCs/>
            <w:noProof/>
            <w:lang w:val="en-GB" w:eastAsia="ko-KR"/>
          </w:rPr>
          <w:t>is not configured</w:t>
        </w:r>
        <w:r w:rsidR="00660DC3" w:rsidRPr="00AA6A3B">
          <w:rPr>
            <w:rStyle w:val="Hyperlink"/>
            <w:rFonts w:cs="Arial"/>
            <w:noProof/>
          </w:rPr>
          <w:t>.</w:t>
        </w:r>
      </w:hyperlink>
    </w:p>
    <w:p w14:paraId="17A9C5EA" w14:textId="19B548F8"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2" w:history="1">
        <w:r w:rsidR="00660DC3" w:rsidRPr="00AA6A3B">
          <w:rPr>
            <w:rStyle w:val="Hyperlink"/>
            <w:noProof/>
          </w:rPr>
          <w:t xml:space="preserve">Alt. 2:  The HARQ process ID for the first configured PUSCH in a period is determined using the legacy CG procedure </w:t>
        </w:r>
        <w:r w:rsidR="00660DC3" w:rsidRPr="00AA6A3B">
          <w:rPr>
            <w:rStyle w:val="Hyperlink"/>
            <w:rFonts w:cs="Arial"/>
            <w:noProof/>
          </w:rPr>
          <w:t xml:space="preserve">when </w:t>
        </w:r>
        <w:r w:rsidR="00660DC3" w:rsidRPr="00AA6A3B">
          <w:rPr>
            <w:rStyle w:val="Hyperlink"/>
            <w:rFonts w:eastAsia="Times New Roman" w:cs="Arial"/>
            <w:i/>
            <w:noProof/>
            <w:lang w:val="en-GB" w:eastAsia="ko-KR"/>
          </w:rPr>
          <w:t xml:space="preserve">cg-RetransmissionTimer </w:t>
        </w:r>
        <w:r w:rsidR="00660DC3" w:rsidRPr="00AA6A3B">
          <w:rPr>
            <w:rStyle w:val="Hyperlink"/>
            <w:rFonts w:eastAsia="Times New Roman" w:cs="Arial"/>
            <w:iCs/>
            <w:noProof/>
            <w:lang w:val="en-GB" w:eastAsia="ko-KR"/>
          </w:rPr>
          <w:t>is not configured</w:t>
        </w:r>
        <w:r w:rsidR="00660DC3" w:rsidRPr="00AA6A3B">
          <w:rPr>
            <w:rStyle w:val="Hyperlink"/>
            <w:noProof/>
          </w:rPr>
          <w:t>.</w:t>
        </w:r>
      </w:hyperlink>
    </w:p>
    <w:p w14:paraId="671A72B4" w14:textId="23C47E99"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3" w:history="1">
        <w:r w:rsidR="00660DC3" w:rsidRPr="00AA6A3B">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AA6A3B">
          <w:rPr>
            <w:rStyle w:val="Hyperlink"/>
            <w:noProof/>
          </w:rPr>
          <w:t>The HARQ process ID of the remaining PUSCHs in the period is determined by incrementing the HARQ process ID of the preceding PUSCH in the period using the legacy procedure for multi-PUSCHs scheduling with single DCI.</w:t>
        </w:r>
      </w:hyperlink>
    </w:p>
    <w:p w14:paraId="7CAF5547" w14:textId="6A1C51A5"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4" w:history="1">
        <w:r w:rsidR="00660DC3" w:rsidRPr="00AA6A3B">
          <w:rPr>
            <w:rStyle w:val="Hyperlink"/>
            <w:noProof/>
          </w:rPr>
          <w:t xml:space="preserve">Alt. 3:  The HARQ process ID for the first configured PUSCH in a period is determined by using the legacy CG procedure </w:t>
        </w:r>
        <w:r w:rsidR="00660DC3" w:rsidRPr="00AA6A3B">
          <w:rPr>
            <w:rStyle w:val="Hyperlink"/>
            <w:rFonts w:cs="Arial"/>
            <w:noProof/>
          </w:rPr>
          <w:t xml:space="preserve">when </w:t>
        </w:r>
        <w:r w:rsidR="00660DC3" w:rsidRPr="00AA6A3B">
          <w:rPr>
            <w:rStyle w:val="Hyperlink"/>
            <w:rFonts w:eastAsia="Times New Roman" w:cs="Arial"/>
            <w:i/>
            <w:noProof/>
            <w:lang w:val="en-GB" w:eastAsia="ko-KR"/>
          </w:rPr>
          <w:t xml:space="preserve">cg-RetransmissionTimer </w:t>
        </w:r>
        <w:r w:rsidR="00660DC3" w:rsidRPr="00AA6A3B">
          <w:rPr>
            <w:rStyle w:val="Hyperlink"/>
            <w:rFonts w:eastAsia="Times New Roman" w:cs="Arial"/>
            <w:iCs/>
            <w:noProof/>
            <w:lang w:val="en-GB" w:eastAsia="ko-KR"/>
          </w:rPr>
          <w:t>is not configured</w:t>
        </w:r>
        <w:r w:rsidR="00660DC3" w:rsidRPr="00AA6A3B">
          <w:rPr>
            <w:rStyle w:val="Hyperlink"/>
            <w:rFonts w:eastAsia="Times New Roman" w:cs="Arial"/>
            <w:noProof/>
            <w:lang w:val="en-GB" w:eastAsia="ko-KR"/>
          </w:rPr>
          <w:t>, and applying</w:t>
        </w:r>
        <w:r w:rsidR="00660DC3" w:rsidRPr="00AA6A3B">
          <w:rPr>
            <w:rStyle w:val="Hyperlink"/>
            <w:noProof/>
          </w:rPr>
          <w:t xml:space="preserve"> “the  period duration divided by the number of configured PUSCHs in a period”  instead of the period duration.</w:t>
        </w:r>
      </w:hyperlink>
    </w:p>
    <w:p w14:paraId="6D678897" w14:textId="34525751"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5" w:history="1">
        <w:r w:rsidR="00660DC3" w:rsidRPr="00AA6A3B">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AA6A3B">
          <w:rPr>
            <w:rStyle w:val="Hyperlink"/>
            <w:noProof/>
          </w:rPr>
          <w:t>The HARQ process ID of the remaining PUSCHs in the period is determined by incrementing the HARQ process ID of the preceding PUSCH in the period using the legacy procedure for multi-PUSCHs scheduling with single DCI.</w:t>
        </w:r>
      </w:hyperlink>
    </w:p>
    <w:p w14:paraId="37EFF62D" w14:textId="71BC8D4F"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6" w:history="1">
        <w:r w:rsidR="00660DC3" w:rsidRPr="00AA6A3B">
          <w:rPr>
            <w:rStyle w:val="Hyperlink"/>
            <w:noProof/>
          </w:rPr>
          <w:t>Observation 6</w:t>
        </w:r>
        <w:r w:rsidR="00660DC3">
          <w:rPr>
            <w:rFonts w:asciiTheme="minorHAnsi" w:eastAsiaTheme="minorEastAsia" w:hAnsiTheme="minorHAnsi"/>
            <w:b w:val="0"/>
            <w:noProof/>
            <w:sz w:val="22"/>
            <w:lang w:val="en-SE" w:eastAsia="en-SE"/>
          </w:rPr>
          <w:tab/>
        </w:r>
        <w:r w:rsidR="00660DC3" w:rsidRPr="00AA6A3B">
          <w:rPr>
            <w:rStyle w:val="Hyperlink"/>
            <w:noProof/>
          </w:rPr>
          <w:t>The term “UTO” refers to “unused transmission occasion(s)” and is used only for convenience in the discussion.</w:t>
        </w:r>
      </w:hyperlink>
    </w:p>
    <w:p w14:paraId="0BC3F6CA" w14:textId="57E8F98E"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7" w:history="1">
        <w:r w:rsidR="00660DC3" w:rsidRPr="00AA6A3B">
          <w:rPr>
            <w:rStyle w:val="Hyperlink"/>
            <w:noProof/>
          </w:rPr>
          <w:t>Observation 7</w:t>
        </w:r>
        <w:r w:rsidR="00660DC3">
          <w:rPr>
            <w:rFonts w:asciiTheme="minorHAnsi" w:eastAsiaTheme="minorEastAsia" w:hAnsiTheme="minorHAnsi"/>
            <w:b w:val="0"/>
            <w:noProof/>
            <w:sz w:val="22"/>
            <w:lang w:val="en-SE" w:eastAsia="en-SE"/>
          </w:rPr>
          <w:tab/>
        </w:r>
        <w:r w:rsidR="00660DC3" w:rsidRPr="00AA6A3B">
          <w:rPr>
            <w:rStyle w:val="Hyperlink"/>
            <w:noProof/>
          </w:rPr>
          <w:t>The term “UTO-UCI” refers to “unused transmission occasion(s) indicated by uplink control information (UCI)” and is used only for convenience in the discussion.</w:t>
        </w:r>
      </w:hyperlink>
    </w:p>
    <w:p w14:paraId="77DF6012" w14:textId="5854154A"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8" w:history="1">
        <w:r w:rsidR="00660DC3" w:rsidRPr="00AA6A3B">
          <w:rPr>
            <w:rStyle w:val="Hyperlink"/>
            <w:noProof/>
          </w:rPr>
          <w:t>Observation 8</w:t>
        </w:r>
        <w:r w:rsidR="00660DC3">
          <w:rPr>
            <w:rFonts w:asciiTheme="minorHAnsi" w:eastAsiaTheme="minorEastAsia" w:hAnsiTheme="minorHAnsi"/>
            <w:b w:val="0"/>
            <w:noProof/>
            <w:sz w:val="22"/>
            <w:lang w:val="en-SE" w:eastAsia="en-SE"/>
          </w:rPr>
          <w:tab/>
        </w:r>
        <w:r w:rsidR="00660DC3" w:rsidRPr="00AA6A3B">
          <w:rPr>
            <w:rStyle w:val="Hyperlink"/>
            <w:noProof/>
            <w:lang w:val="en-GB"/>
          </w:rPr>
          <w:t xml:space="preserve">In the </w:t>
        </w:r>
        <w:r w:rsidR="00660DC3" w:rsidRPr="00AA6A3B">
          <w:rPr>
            <w:rStyle w:val="Hyperlink"/>
            <w:noProof/>
          </w:rPr>
          <w:t>current specifications, there are procedures with involvement of configured grant that the corresponding behaviors are specified based on the assumption that the UE may use the configured grant for transmission.</w:t>
        </w:r>
      </w:hyperlink>
    </w:p>
    <w:p w14:paraId="4F7597B0" w14:textId="19C68EF5"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49" w:history="1">
        <w:r w:rsidR="00660DC3" w:rsidRPr="00AA6A3B">
          <w:rPr>
            <w:rStyle w:val="Hyperlink"/>
            <w:noProof/>
            <w:lang w:val="en-GB"/>
          </w:rPr>
          <w:t>Observation 9</w:t>
        </w:r>
        <w:r w:rsidR="00660DC3">
          <w:rPr>
            <w:rFonts w:asciiTheme="minorHAnsi" w:eastAsiaTheme="minorEastAsia" w:hAnsiTheme="minorHAnsi"/>
            <w:b w:val="0"/>
            <w:noProof/>
            <w:sz w:val="22"/>
            <w:lang w:val="en-SE" w:eastAsia="en-SE"/>
          </w:rPr>
          <w:tab/>
        </w:r>
        <w:r w:rsidR="00660DC3" w:rsidRPr="00AA6A3B">
          <w:rPr>
            <w:rStyle w:val="Hyperlink"/>
            <w:noProof/>
            <w:lang w:val="en-GB"/>
          </w:rPr>
          <w:t>The feature involves both MAC and PHY layers.</w:t>
        </w:r>
      </w:hyperlink>
    </w:p>
    <w:p w14:paraId="6D490C3B" w14:textId="1ADA3A35"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0" w:history="1">
        <w:r w:rsidR="00660DC3" w:rsidRPr="00AA6A3B">
          <w:rPr>
            <w:rStyle w:val="Hyperlink"/>
            <w:noProof/>
          </w:rPr>
          <w:t>Observation 10</w:t>
        </w:r>
        <w:r w:rsidR="00660DC3">
          <w:rPr>
            <w:rFonts w:asciiTheme="minorHAnsi" w:eastAsiaTheme="minorEastAsia" w:hAnsiTheme="minorHAnsi"/>
            <w:b w:val="0"/>
            <w:noProof/>
            <w:sz w:val="22"/>
            <w:lang w:val="en-SE" w:eastAsia="en-SE"/>
          </w:rPr>
          <w:tab/>
        </w:r>
        <w:r w:rsidR="00660DC3" w:rsidRPr="00AA6A3B">
          <w:rPr>
            <w:rStyle w:val="Hyperlink"/>
            <w:noProof/>
          </w:rPr>
          <w:t>It is MAC that delivers a TB to PHY for transmission. If a CG PUSCH is unused, then MAC shall not build MAC PDU nor deliver TB to PHY for such CG PUSCH transmission occasion.</w:t>
        </w:r>
      </w:hyperlink>
    </w:p>
    <w:p w14:paraId="266736B6" w14:textId="7BE4A1B0"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1" w:history="1">
        <w:r w:rsidR="00660DC3" w:rsidRPr="00AA6A3B">
          <w:rPr>
            <w:rStyle w:val="Hyperlink"/>
            <w:noProof/>
            <w:lang w:val="en-GB"/>
          </w:rPr>
          <w:t>Observation 11</w:t>
        </w:r>
        <w:r w:rsidR="00660DC3">
          <w:rPr>
            <w:rFonts w:asciiTheme="minorHAnsi" w:eastAsiaTheme="minorEastAsia" w:hAnsiTheme="minorHAnsi"/>
            <w:b w:val="0"/>
            <w:noProof/>
            <w:sz w:val="22"/>
            <w:lang w:val="en-SE" w:eastAsia="en-SE"/>
          </w:rPr>
          <w:tab/>
        </w:r>
        <w:r w:rsidR="00660DC3" w:rsidRPr="00AA6A3B">
          <w:rPr>
            <w:rStyle w:val="Hyperlink"/>
            <w:noProof/>
            <w:lang w:val="en-GB"/>
          </w:rPr>
          <w:t>The decision for the unused configured grant PUSCHs and the corresponding UTO pattern is performed at MAC layer.</w:t>
        </w:r>
      </w:hyperlink>
    </w:p>
    <w:p w14:paraId="60AAA095" w14:textId="7DCF248D"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2" w:history="1">
        <w:r w:rsidR="00660DC3" w:rsidRPr="00AA6A3B">
          <w:rPr>
            <w:rStyle w:val="Hyperlink"/>
            <w:noProof/>
            <w:lang w:val="en-GB"/>
          </w:rPr>
          <w:t>Observation 12</w:t>
        </w:r>
        <w:r w:rsidR="00660DC3">
          <w:rPr>
            <w:rFonts w:asciiTheme="minorHAnsi" w:eastAsiaTheme="minorEastAsia" w:hAnsiTheme="minorHAnsi"/>
            <w:b w:val="0"/>
            <w:noProof/>
            <w:sz w:val="22"/>
            <w:lang w:val="en-SE" w:eastAsia="en-SE"/>
          </w:rPr>
          <w:tab/>
        </w:r>
        <w:r w:rsidR="00660DC3" w:rsidRPr="00AA6A3B">
          <w:rPr>
            <w:rStyle w:val="Hyperlink"/>
            <w:noProof/>
            <w:lang w:val="en-GB"/>
          </w:rPr>
          <w:t>The decision for the unused configured grant PUSCHs and the corresponding UTO pattern should be based on certain requirements to ensure usefulness of the feature.</w:t>
        </w:r>
      </w:hyperlink>
    </w:p>
    <w:p w14:paraId="6B17ED97" w14:textId="0CDF6460"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2317B63" w14:textId="4109E7F3" w:rsidR="00660DC3"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7559153" w:history="1">
        <w:r w:rsidR="00660DC3" w:rsidRPr="006F7AC0">
          <w:rPr>
            <w:rStyle w:val="Hyperlink"/>
            <w:noProof/>
          </w:rPr>
          <w:t>Proposal 1</w:t>
        </w:r>
        <w:r w:rsidR="00660DC3">
          <w:rPr>
            <w:rFonts w:asciiTheme="minorHAnsi" w:eastAsiaTheme="minorEastAsia" w:hAnsiTheme="minorHAnsi"/>
            <w:b w:val="0"/>
            <w:noProof/>
            <w:sz w:val="22"/>
            <w:lang w:val="en-SE" w:eastAsia="en-SE"/>
          </w:rPr>
          <w:tab/>
        </w:r>
        <w:r w:rsidR="00660DC3" w:rsidRPr="006F7AC0">
          <w:rPr>
            <w:rStyle w:val="Hyperlink"/>
            <w:noProof/>
          </w:rPr>
          <w:t>Multi-PUSCHs scheduling by a single DCI in Rel-17 is considered as the baseline for the design of multi-PUSCHs CG in Rel-18.</w:t>
        </w:r>
      </w:hyperlink>
    </w:p>
    <w:p w14:paraId="2F575BCF" w14:textId="07434DD9"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4" w:history="1">
        <w:r w:rsidR="00660DC3" w:rsidRPr="006F7AC0">
          <w:rPr>
            <w:rStyle w:val="Hyperlink"/>
            <w:noProof/>
            <w:lang w:eastAsia="ja-JP"/>
          </w:rPr>
          <w:t>Proposal 2</w:t>
        </w:r>
        <w:r w:rsidR="00660DC3">
          <w:rPr>
            <w:rFonts w:asciiTheme="minorHAnsi" w:eastAsiaTheme="minorEastAsia" w:hAnsiTheme="minorHAnsi"/>
            <w:b w:val="0"/>
            <w:noProof/>
            <w:sz w:val="22"/>
            <w:lang w:val="en-SE" w:eastAsia="en-SE"/>
          </w:rPr>
          <w:tab/>
        </w:r>
        <w:r w:rsidR="00660DC3" w:rsidRPr="006F7AC0">
          <w:rPr>
            <w:rStyle w:val="Hyperlink"/>
            <w:noProof/>
          </w:rPr>
          <w:t>A row with multiple SLIVs of a TDRA table determines the SLIVs associated to the PUSCHs within a period of a multi-PUSCHs CG.</w:t>
        </w:r>
      </w:hyperlink>
    </w:p>
    <w:p w14:paraId="4569DBAE" w14:textId="07303941"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5" w:history="1">
        <w:r w:rsidR="00660DC3" w:rsidRPr="006F7AC0">
          <w:rPr>
            <w:rStyle w:val="Hyperlink"/>
            <w:rFonts w:ascii="Symbol" w:hAnsi="Symbol"/>
            <w:noProof/>
            <w:lang w:eastAsia="ja-JP"/>
          </w:rPr>
          <w:t></w:t>
        </w:r>
        <w:r w:rsidR="00660DC3">
          <w:rPr>
            <w:rFonts w:asciiTheme="minorHAnsi" w:eastAsiaTheme="minorEastAsia" w:hAnsiTheme="minorHAnsi"/>
            <w:b w:val="0"/>
            <w:noProof/>
            <w:sz w:val="22"/>
            <w:lang w:val="en-SE" w:eastAsia="en-SE"/>
          </w:rPr>
          <w:tab/>
        </w:r>
        <w:r w:rsidR="00660DC3" w:rsidRPr="006F7AC0">
          <w:rPr>
            <w:rStyle w:val="Hyperlink"/>
            <w:iCs/>
            <w:noProof/>
          </w:rPr>
          <w:t xml:space="preserve">Note: </w:t>
        </w:r>
        <w:r w:rsidR="00660DC3" w:rsidRPr="006F7AC0">
          <w:rPr>
            <w:rStyle w:val="Hyperlink"/>
            <w:i/>
            <w:noProof/>
          </w:rPr>
          <w:t>pdsch-TimeDomainAllocationListForMultiPDSCH-r16</w:t>
        </w:r>
        <w:r w:rsidR="00660DC3" w:rsidRPr="006F7AC0">
          <w:rPr>
            <w:rStyle w:val="Hyperlink"/>
            <w:iCs/>
            <w:noProof/>
          </w:rPr>
          <w:t xml:space="preserve"> is reused for the TDRA table as in Rel-17</w:t>
        </w:r>
        <w:r w:rsidR="00660DC3" w:rsidRPr="006F7AC0">
          <w:rPr>
            <w:rStyle w:val="Hyperlink"/>
            <w:i/>
            <w:noProof/>
          </w:rPr>
          <w:t>.</w:t>
        </w:r>
      </w:hyperlink>
    </w:p>
    <w:p w14:paraId="091D86FE" w14:textId="0E258410"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6" w:history="1">
        <w:r w:rsidR="00660DC3" w:rsidRPr="006F7AC0">
          <w:rPr>
            <w:rStyle w:val="Hyperlink"/>
            <w:rFonts w:ascii="Symbol" w:hAnsi="Symbol"/>
            <w:noProof/>
            <w:lang w:eastAsia="ja-JP"/>
          </w:rPr>
          <w:t></w:t>
        </w:r>
        <w:r w:rsidR="00660DC3">
          <w:rPr>
            <w:rFonts w:asciiTheme="minorHAnsi" w:eastAsiaTheme="minorEastAsia" w:hAnsiTheme="minorHAnsi"/>
            <w:b w:val="0"/>
            <w:noProof/>
            <w:sz w:val="22"/>
            <w:lang w:val="en-SE" w:eastAsia="en-SE"/>
          </w:rPr>
          <w:tab/>
        </w:r>
        <w:r w:rsidR="00660DC3" w:rsidRPr="006F7AC0">
          <w:rPr>
            <w:rStyle w:val="Hyperlink"/>
            <w:iCs/>
            <w:noProof/>
          </w:rPr>
          <w:t xml:space="preserve">Note: </w:t>
        </w:r>
        <w:r w:rsidR="00660DC3" w:rsidRPr="006F7AC0">
          <w:rPr>
            <w:rStyle w:val="Hyperlink"/>
            <w:rFonts w:cs="Arial"/>
            <w:iCs/>
            <w:noProof/>
          </w:rPr>
          <w:t xml:space="preserve">For activation/release of a Type-2 multi-PUSCHs CG, </w:t>
        </w:r>
        <w:r w:rsidR="00660DC3" w:rsidRPr="006F7AC0">
          <w:rPr>
            <w:rStyle w:val="Hyperlink"/>
            <w:rFonts w:eastAsia="SimSun" w:cs="Arial"/>
            <w:noProof/>
            <w:lang w:val="x-none"/>
          </w:rPr>
          <w:t xml:space="preserve">the </w:t>
        </w:r>
        <w:r w:rsidR="00660DC3" w:rsidRPr="006F7AC0">
          <w:rPr>
            <w:rStyle w:val="Hyperlink"/>
            <w:rFonts w:eastAsia="SimSun" w:cs="Arial"/>
            <w:noProof/>
          </w:rPr>
          <w:t>time domain resource assignment</w:t>
        </w:r>
        <w:r w:rsidR="00660DC3" w:rsidRPr="006F7AC0">
          <w:rPr>
            <w:rStyle w:val="Hyperlink"/>
            <w:rFonts w:eastAsia="SimSun" w:cs="Arial"/>
            <w:noProof/>
            <w:lang w:val="x-none"/>
          </w:rPr>
          <w:t xml:space="preserve"> field </w:t>
        </w:r>
        <w:r w:rsidR="00660DC3" w:rsidRPr="006F7AC0">
          <w:rPr>
            <w:rStyle w:val="Hyperlink"/>
            <w:rFonts w:eastAsia="SimSun" w:cs="Arial"/>
            <w:noProof/>
          </w:rPr>
          <w:t xml:space="preserve">in the DCI format can </w:t>
        </w:r>
        <w:r w:rsidR="00660DC3" w:rsidRPr="006F7AC0">
          <w:rPr>
            <w:rStyle w:val="Hyperlink"/>
            <w:rFonts w:eastAsia="SimSun" w:cs="Arial"/>
            <w:noProof/>
            <w:lang w:val="x-none"/>
          </w:rPr>
          <w:t xml:space="preserve">indicate a row with </w:t>
        </w:r>
        <w:r w:rsidR="00660DC3" w:rsidRPr="006F7AC0">
          <w:rPr>
            <w:rStyle w:val="Hyperlink"/>
            <w:rFonts w:eastAsia="SimSun" w:cs="Arial"/>
            <w:noProof/>
          </w:rPr>
          <w:t xml:space="preserve">multiple </w:t>
        </w:r>
        <w:r w:rsidR="00660DC3" w:rsidRPr="006F7AC0">
          <w:rPr>
            <w:rStyle w:val="Hyperlink"/>
            <w:rFonts w:eastAsia="SimSun" w:cs="Arial"/>
            <w:noProof/>
            <w:lang w:val="x-none"/>
          </w:rPr>
          <w:t>SLIV</w:t>
        </w:r>
        <w:r w:rsidR="00660DC3" w:rsidRPr="006F7AC0">
          <w:rPr>
            <w:rStyle w:val="Hyperlink"/>
            <w:rFonts w:eastAsia="SimSun" w:cs="Arial"/>
            <w:noProof/>
          </w:rPr>
          <w:t>s as opposed to Rel-17.</w:t>
        </w:r>
      </w:hyperlink>
    </w:p>
    <w:p w14:paraId="4CD07D83" w14:textId="796BC7F2"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7" w:history="1">
        <w:r w:rsidR="00660DC3" w:rsidRPr="006F7AC0">
          <w:rPr>
            <w:rStyle w:val="Hyperlink"/>
            <w:noProof/>
            <w:lang w:eastAsia="ja-JP"/>
          </w:rPr>
          <w:t>Proposal 3</w:t>
        </w:r>
        <w:r w:rsidR="00660DC3">
          <w:rPr>
            <w:rFonts w:asciiTheme="minorHAnsi" w:eastAsiaTheme="minorEastAsia" w:hAnsiTheme="minorHAnsi"/>
            <w:b w:val="0"/>
            <w:noProof/>
            <w:sz w:val="22"/>
            <w:lang w:val="en-SE" w:eastAsia="en-SE"/>
          </w:rPr>
          <w:tab/>
        </w:r>
        <w:r w:rsidR="00660DC3" w:rsidRPr="006F7AC0">
          <w:rPr>
            <w:rStyle w:val="Hyperlink"/>
            <w:noProof/>
            <w:lang w:eastAsia="ja-JP"/>
          </w:rPr>
          <w:t>The activation/release DCI for Type-2 multi-PUSCH CG is based on the non-fallback DCI format 0_1.</w:t>
        </w:r>
      </w:hyperlink>
    </w:p>
    <w:p w14:paraId="756BF01D" w14:textId="2AFB5645"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8" w:history="1">
        <w:r w:rsidR="00660DC3" w:rsidRPr="006F7AC0">
          <w:rPr>
            <w:rStyle w:val="Hyperlink"/>
            <w:noProof/>
          </w:rPr>
          <w:t>Proposal 4</w:t>
        </w:r>
        <w:r w:rsidR="00660DC3">
          <w:rPr>
            <w:rFonts w:asciiTheme="minorHAnsi" w:eastAsiaTheme="minorEastAsia" w:hAnsiTheme="minorHAnsi"/>
            <w:b w:val="0"/>
            <w:noProof/>
            <w:sz w:val="22"/>
            <w:lang w:val="en-SE" w:eastAsia="en-SE"/>
          </w:rPr>
          <w:tab/>
        </w:r>
        <w:r w:rsidR="00660DC3" w:rsidRPr="006F7AC0">
          <w:rPr>
            <w:rStyle w:val="Hyperlink"/>
            <w:noProof/>
          </w:rPr>
          <w:t>HARQ process ID determination for multi-PUSCHs CG is not left to UE implementation.</w:t>
        </w:r>
      </w:hyperlink>
    </w:p>
    <w:p w14:paraId="48E78D75" w14:textId="597CC3E1"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59" w:history="1">
        <w:r w:rsidR="00660DC3" w:rsidRPr="006F7AC0">
          <w:rPr>
            <w:rStyle w:val="Hyperlink"/>
            <w:noProof/>
          </w:rPr>
          <w:t>Proposal 5</w:t>
        </w:r>
        <w:r w:rsidR="00660DC3">
          <w:rPr>
            <w:rFonts w:asciiTheme="minorHAnsi" w:eastAsiaTheme="minorEastAsia" w:hAnsiTheme="minorHAnsi"/>
            <w:b w:val="0"/>
            <w:noProof/>
            <w:sz w:val="22"/>
            <w:lang w:val="en-SE" w:eastAsia="en-SE"/>
          </w:rPr>
          <w:tab/>
        </w:r>
        <w:r w:rsidR="00660DC3" w:rsidRPr="006F7AC0">
          <w:rPr>
            <w:rStyle w:val="Hyperlink"/>
            <w:noProof/>
          </w:rPr>
          <w:t>For determination of HARQ process IDs associated to PUSCHs in multi-PUSCHs CG, the following procedure is applied:</w:t>
        </w:r>
      </w:hyperlink>
    </w:p>
    <w:p w14:paraId="762AA455" w14:textId="3FB3B09F"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0" w:history="1">
        <w:r w:rsidR="00660DC3" w:rsidRPr="006F7AC0">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6F7AC0">
          <w:rPr>
            <w:rStyle w:val="Hyperlink"/>
            <w:noProof/>
          </w:rPr>
          <w:t xml:space="preserve">The HARQ process ID for the first configured PUSCH in a period is determined using the legacy CG procedure </w:t>
        </w:r>
        <w:r w:rsidR="00660DC3" w:rsidRPr="006F7AC0">
          <w:rPr>
            <w:rStyle w:val="Hyperlink"/>
            <w:rFonts w:cs="Arial"/>
            <w:noProof/>
          </w:rPr>
          <w:t xml:space="preserve">when </w:t>
        </w:r>
        <w:r w:rsidR="00660DC3" w:rsidRPr="006F7AC0">
          <w:rPr>
            <w:rStyle w:val="Hyperlink"/>
            <w:rFonts w:eastAsia="Times New Roman" w:cs="Arial"/>
            <w:i/>
            <w:noProof/>
            <w:lang w:val="en-GB" w:eastAsia="ko-KR"/>
          </w:rPr>
          <w:t xml:space="preserve">cg-RetransmissionTimer </w:t>
        </w:r>
        <w:r w:rsidR="00660DC3" w:rsidRPr="006F7AC0">
          <w:rPr>
            <w:rStyle w:val="Hyperlink"/>
            <w:rFonts w:eastAsia="Times New Roman" w:cs="Arial"/>
            <w:iCs/>
            <w:noProof/>
            <w:lang w:val="en-GB" w:eastAsia="ko-KR"/>
          </w:rPr>
          <w:t xml:space="preserve">is not configured. In this procedure, </w:t>
        </w:r>
        <w:r w:rsidR="00660DC3" w:rsidRPr="006F7AC0">
          <w:rPr>
            <w:rStyle w:val="Hyperlink"/>
            <w:noProof/>
          </w:rPr>
          <w:t>the period duration in the HARQ ID determination formula is divided by the number of configured PUSCHs in the CG period.</w:t>
        </w:r>
      </w:hyperlink>
    </w:p>
    <w:p w14:paraId="5CEF411F" w14:textId="63F3A818"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1" w:history="1">
        <w:r w:rsidR="00660DC3" w:rsidRPr="006F7AC0">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6F7AC0">
          <w:rPr>
            <w:rStyle w:val="Hyperlink"/>
            <w:noProof/>
          </w:rPr>
          <w:t>The HARQ process ID of the remaining PUSCHs in the period, if any, is determined by incrementing the HARQ process ID of the preceding PUSCH in the period using the legacy procedures for HARQ process ID determination corresponding to multi-PUSCHs scheduling with a single DCI.</w:t>
        </w:r>
      </w:hyperlink>
    </w:p>
    <w:p w14:paraId="61A21FFF" w14:textId="173EC789"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2" w:history="1">
        <w:r w:rsidR="00660DC3" w:rsidRPr="006F7AC0">
          <w:rPr>
            <w:rStyle w:val="Hyperlink"/>
            <w:noProof/>
            <w:lang w:eastAsia="ja-JP"/>
          </w:rPr>
          <w:t>Proposal 6</w:t>
        </w:r>
        <w:r w:rsidR="00660DC3">
          <w:rPr>
            <w:rFonts w:asciiTheme="minorHAnsi" w:eastAsiaTheme="minorEastAsia" w:hAnsiTheme="minorHAnsi"/>
            <w:b w:val="0"/>
            <w:noProof/>
            <w:sz w:val="22"/>
            <w:lang w:val="en-SE" w:eastAsia="en-SE"/>
          </w:rPr>
          <w:tab/>
        </w:r>
        <w:r w:rsidR="00660DC3" w:rsidRPr="006F7AC0">
          <w:rPr>
            <w:rStyle w:val="Hyperlink"/>
            <w:noProof/>
          </w:rPr>
          <w:t>The PUSCHs corresponding to a multi-PUSCHs CG apply the same FDRA, MCS index and DMRS transmission procedures</w:t>
        </w:r>
      </w:hyperlink>
    </w:p>
    <w:p w14:paraId="23B25C65" w14:textId="7AA0C835"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3" w:history="1">
        <w:r w:rsidR="00660DC3" w:rsidRPr="006F7AC0">
          <w:rPr>
            <w:rStyle w:val="Hyperlink"/>
            <w:noProof/>
            <w:lang w:eastAsia="ja-JP"/>
          </w:rPr>
          <w:t>Proposal 7</w:t>
        </w:r>
        <w:r w:rsidR="00660DC3">
          <w:rPr>
            <w:rFonts w:asciiTheme="minorHAnsi" w:eastAsiaTheme="minorEastAsia" w:hAnsiTheme="minorHAnsi"/>
            <w:b w:val="0"/>
            <w:noProof/>
            <w:sz w:val="22"/>
            <w:lang w:val="en-SE" w:eastAsia="en-SE"/>
          </w:rPr>
          <w:tab/>
        </w:r>
        <w:r w:rsidR="00660DC3" w:rsidRPr="006F7AC0">
          <w:rPr>
            <w:rStyle w:val="Hyperlink"/>
            <w:noProof/>
          </w:rPr>
          <w:t>PUSCH repetition is not supported. The same redundancy version (i.e., RV=0) is applied for the configured grant PUSCHs.</w:t>
        </w:r>
      </w:hyperlink>
    </w:p>
    <w:p w14:paraId="0C8F519B" w14:textId="3E5CD22B"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4" w:history="1">
        <w:r w:rsidR="00660DC3" w:rsidRPr="006F7AC0">
          <w:rPr>
            <w:rStyle w:val="Hyperlink"/>
            <w:noProof/>
            <w:lang w:eastAsia="ja-JP"/>
          </w:rPr>
          <w:t>Proposal 8</w:t>
        </w:r>
        <w:r w:rsidR="00660DC3">
          <w:rPr>
            <w:rFonts w:asciiTheme="minorHAnsi" w:eastAsiaTheme="minorEastAsia" w:hAnsiTheme="minorHAnsi"/>
            <w:b w:val="0"/>
            <w:noProof/>
            <w:sz w:val="22"/>
            <w:lang w:val="en-SE" w:eastAsia="en-SE"/>
          </w:rPr>
          <w:tab/>
        </w:r>
        <w:r w:rsidR="00660DC3" w:rsidRPr="006F7AC0">
          <w:rPr>
            <w:rStyle w:val="Hyperlink"/>
            <w:noProof/>
          </w:rPr>
          <w:t>PUSCH Intra-slot frequency hopping is supported. PUSCH Inter-slot frequency hopping is not supported.</w:t>
        </w:r>
      </w:hyperlink>
    </w:p>
    <w:p w14:paraId="713A62A6" w14:textId="7B2D7607"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5" w:history="1">
        <w:r w:rsidR="00660DC3" w:rsidRPr="006F7AC0">
          <w:rPr>
            <w:rStyle w:val="Hyperlink"/>
            <w:noProof/>
          </w:rPr>
          <w:t>Proposal 9</w:t>
        </w:r>
        <w:r w:rsidR="00660DC3">
          <w:rPr>
            <w:rFonts w:asciiTheme="minorHAnsi" w:eastAsiaTheme="minorEastAsia" w:hAnsiTheme="minorHAnsi"/>
            <w:b w:val="0"/>
            <w:noProof/>
            <w:sz w:val="22"/>
            <w:lang w:val="en-SE" w:eastAsia="en-SE"/>
          </w:rPr>
          <w:tab/>
        </w:r>
        <w:r w:rsidR="00660DC3" w:rsidRPr="006F7AC0">
          <w:rPr>
            <w:rStyle w:val="Hyperlink"/>
            <w:rFonts w:cs="Arial"/>
            <w:noProof/>
          </w:rPr>
          <w:t>Scheduling re-transmission of multiple TBs for corresponding initial transmission of the TBs by configured grant is supported for DCI format 0_1 scrambled with CS-RNTI.</w:t>
        </w:r>
      </w:hyperlink>
    </w:p>
    <w:p w14:paraId="67E7751C" w14:textId="5291391A"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6" w:history="1">
        <w:r w:rsidR="00660DC3" w:rsidRPr="006F7AC0">
          <w:rPr>
            <w:rStyle w:val="Hyperlink"/>
            <w:noProof/>
          </w:rPr>
          <w:t>Proposal 10</w:t>
        </w:r>
        <w:r w:rsidR="00660DC3">
          <w:rPr>
            <w:rFonts w:asciiTheme="minorHAnsi" w:eastAsiaTheme="minorEastAsia" w:hAnsiTheme="minorHAnsi"/>
            <w:b w:val="0"/>
            <w:noProof/>
            <w:sz w:val="22"/>
            <w:lang w:val="en-SE" w:eastAsia="en-SE"/>
          </w:rPr>
          <w:tab/>
        </w:r>
        <w:r w:rsidR="00660DC3" w:rsidRPr="006F7AC0">
          <w:rPr>
            <w:rStyle w:val="Hyperlink"/>
            <w:noProof/>
          </w:rPr>
          <w:t>For a configured grant configuration, the UTO-UCI when indicated, provides a pattern that is used to determine the PUSCH resource(s) of the configured grant that the UE is not expected to use for transmission.</w:t>
        </w:r>
      </w:hyperlink>
    </w:p>
    <w:p w14:paraId="3584A849" w14:textId="7DA211B3"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7" w:history="1">
        <w:r w:rsidR="00660DC3" w:rsidRPr="006F7AC0">
          <w:rPr>
            <w:rStyle w:val="Hyperlink"/>
            <w:noProof/>
          </w:rPr>
          <w:t>Proposal 11</w:t>
        </w:r>
        <w:r w:rsidR="00660DC3">
          <w:rPr>
            <w:rFonts w:asciiTheme="minorHAnsi" w:eastAsiaTheme="minorEastAsia" w:hAnsiTheme="minorHAnsi"/>
            <w:b w:val="0"/>
            <w:noProof/>
            <w:sz w:val="22"/>
            <w:lang w:val="en-SE" w:eastAsia="en-SE"/>
          </w:rPr>
          <w:tab/>
        </w:r>
        <w:r w:rsidR="00660DC3" w:rsidRPr="006F7AC0">
          <w:rPr>
            <w:rStyle w:val="Hyperlink"/>
            <w:noProof/>
          </w:rPr>
          <w:t>For a configured grant configuration, a new list (UTO table) is included in the configuration of the configured grant. The UTO table consists of a list of UTO patterns that the UE can select from. The UTO-UCI is an index to a row of the UTO table.</w:t>
        </w:r>
      </w:hyperlink>
    </w:p>
    <w:p w14:paraId="3D38CEB0" w14:textId="5913A6FA"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8" w:history="1">
        <w:r w:rsidR="00660DC3" w:rsidRPr="006F7AC0">
          <w:rPr>
            <w:rStyle w:val="Hyperlink"/>
            <w:noProof/>
          </w:rPr>
          <w:t>Proposal 12</w:t>
        </w:r>
        <w:r w:rsidR="00660DC3">
          <w:rPr>
            <w:rFonts w:asciiTheme="minorHAnsi" w:eastAsiaTheme="minorEastAsia" w:hAnsiTheme="minorHAnsi"/>
            <w:b w:val="0"/>
            <w:noProof/>
            <w:sz w:val="22"/>
            <w:lang w:val="en-SE" w:eastAsia="en-SE"/>
          </w:rPr>
          <w:tab/>
        </w:r>
        <w:r w:rsidR="00660DC3" w:rsidRPr="006F7AC0">
          <w:rPr>
            <w:rStyle w:val="Hyperlink"/>
            <w:noProof/>
          </w:rPr>
          <w:t>For a configured grant configuration, the following options can be considered for design of the UTO pattern structure:</w:t>
        </w:r>
      </w:hyperlink>
    </w:p>
    <w:p w14:paraId="475E0B6E" w14:textId="44E5F5EA"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69" w:history="1">
        <w:r w:rsidR="00660DC3" w:rsidRPr="006F7AC0">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6F7AC0">
          <w:rPr>
            <w:rStyle w:val="Hyperlink"/>
            <w:noProof/>
          </w:rPr>
          <w:t>Option 1: A UTO pattern indicates an offset and duration to determine a time interval. The UE is not expected to use the CG PUSCH resources within the time interval for transmission.</w:t>
        </w:r>
      </w:hyperlink>
    </w:p>
    <w:p w14:paraId="7DE95E76" w14:textId="40D1203D"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0" w:history="1">
        <w:r w:rsidR="00660DC3" w:rsidRPr="006F7AC0">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6F7AC0">
          <w:rPr>
            <w:rStyle w:val="Hyperlink"/>
            <w:noProof/>
          </w:rPr>
          <w:t>Option 2: UTO pattern indicates a bitmap, each bit corresponding to a time interval. The UE is not expected to use the CG PUSCH resources within the time interval corresponding to a bit in the bitmap with value ‘1’ (or ‘0’).</w:t>
        </w:r>
      </w:hyperlink>
    </w:p>
    <w:p w14:paraId="7CD9DD75" w14:textId="5E035E02"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1" w:history="1">
        <w:r w:rsidR="00660DC3" w:rsidRPr="006F7AC0">
          <w:rPr>
            <w:rStyle w:val="Hyperlink"/>
            <w:noProof/>
          </w:rPr>
          <w:t>Proposal 13</w:t>
        </w:r>
        <w:r w:rsidR="00660DC3">
          <w:rPr>
            <w:rFonts w:asciiTheme="minorHAnsi" w:eastAsiaTheme="minorEastAsia" w:hAnsiTheme="minorHAnsi"/>
            <w:b w:val="0"/>
            <w:noProof/>
            <w:sz w:val="22"/>
            <w:lang w:val="en-SE" w:eastAsia="en-SE"/>
          </w:rPr>
          <w:tab/>
        </w:r>
        <w:r w:rsidR="00660DC3" w:rsidRPr="006F7AC0">
          <w:rPr>
            <w:rStyle w:val="Hyperlink"/>
            <w:noProof/>
          </w:rPr>
          <w:t>A UTO pattern can correspond to “no unused” configured grant PUSCH.</w:t>
        </w:r>
      </w:hyperlink>
    </w:p>
    <w:p w14:paraId="4D11D6CD" w14:textId="530AF7AA"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2" w:history="1">
        <w:r w:rsidR="00660DC3" w:rsidRPr="006F7AC0">
          <w:rPr>
            <w:rStyle w:val="Hyperlink"/>
            <w:noProof/>
          </w:rPr>
          <w:t>Proposal 14</w:t>
        </w:r>
        <w:r w:rsidR="00660DC3">
          <w:rPr>
            <w:rFonts w:asciiTheme="minorHAnsi" w:eastAsiaTheme="minorEastAsia" w:hAnsiTheme="minorHAnsi"/>
            <w:b w:val="0"/>
            <w:noProof/>
            <w:sz w:val="22"/>
            <w:lang w:val="en-SE" w:eastAsia="en-SE"/>
          </w:rPr>
          <w:tab/>
        </w:r>
        <w:r w:rsidR="00660DC3" w:rsidRPr="006F7AC0">
          <w:rPr>
            <w:rStyle w:val="Hyperlink"/>
            <w:noProof/>
          </w:rPr>
          <w:t>Prioritize Option 1 for design of the UTO pattern structure.</w:t>
        </w:r>
      </w:hyperlink>
    </w:p>
    <w:p w14:paraId="406A55B5" w14:textId="3E196C97"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3" w:history="1">
        <w:r w:rsidR="00660DC3" w:rsidRPr="006F7AC0">
          <w:rPr>
            <w:rStyle w:val="Hyperlink"/>
            <w:noProof/>
          </w:rPr>
          <w:t>Proposal 15</w:t>
        </w:r>
        <w:r w:rsidR="00660DC3">
          <w:rPr>
            <w:rFonts w:asciiTheme="minorHAnsi" w:eastAsiaTheme="minorEastAsia" w:hAnsiTheme="minorHAnsi"/>
            <w:b w:val="0"/>
            <w:noProof/>
            <w:sz w:val="22"/>
            <w:lang w:val="en-SE" w:eastAsia="en-SE"/>
          </w:rPr>
          <w:tab/>
        </w:r>
        <w:r w:rsidR="00660DC3" w:rsidRPr="006F7AC0">
          <w:rPr>
            <w:rStyle w:val="Hyperlink"/>
            <w:noProof/>
          </w:rPr>
          <w:t>The UE is expected to provide consistent information when indicating the UTO patterns.</w:t>
        </w:r>
      </w:hyperlink>
    </w:p>
    <w:p w14:paraId="4A66D56C" w14:textId="54A50A2C"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4" w:history="1">
        <w:r w:rsidR="00660DC3" w:rsidRPr="006F7AC0">
          <w:rPr>
            <w:rStyle w:val="Hyperlink"/>
            <w:noProof/>
            <w:lang w:eastAsia="ja-JP"/>
          </w:rPr>
          <w:t>Proposal 16</w:t>
        </w:r>
        <w:r w:rsidR="00660DC3">
          <w:rPr>
            <w:rFonts w:asciiTheme="minorHAnsi" w:eastAsiaTheme="minorEastAsia" w:hAnsiTheme="minorHAnsi"/>
            <w:b w:val="0"/>
            <w:noProof/>
            <w:sz w:val="22"/>
            <w:lang w:val="en-SE" w:eastAsia="en-SE"/>
          </w:rPr>
          <w:tab/>
        </w:r>
        <w:r w:rsidR="00660DC3" w:rsidRPr="006F7AC0">
          <w:rPr>
            <w:rStyle w:val="Hyperlink"/>
            <w:noProof/>
          </w:rPr>
          <w:t>The physical channel to carry UTO-UCI is PUSCH.</w:t>
        </w:r>
      </w:hyperlink>
    </w:p>
    <w:p w14:paraId="661673D0" w14:textId="1AC23741"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5" w:history="1">
        <w:r w:rsidR="00660DC3" w:rsidRPr="006F7AC0">
          <w:rPr>
            <w:rStyle w:val="Hyperlink"/>
            <w:noProof/>
            <w:lang w:eastAsia="ja-JP"/>
          </w:rPr>
          <w:t>Proposal 17</w:t>
        </w:r>
        <w:r w:rsidR="00660DC3">
          <w:rPr>
            <w:rFonts w:asciiTheme="minorHAnsi" w:eastAsiaTheme="minorEastAsia" w:hAnsiTheme="minorHAnsi"/>
            <w:b w:val="0"/>
            <w:noProof/>
            <w:sz w:val="22"/>
            <w:lang w:val="en-SE" w:eastAsia="en-SE"/>
          </w:rPr>
          <w:tab/>
        </w:r>
        <w:r w:rsidR="00660DC3" w:rsidRPr="006F7AC0">
          <w:rPr>
            <w:rStyle w:val="Hyperlink"/>
            <w:noProof/>
          </w:rPr>
          <w:t>For a configured grant configuration, the UTO-UCI is carried by a PUSCH configured by the configured grant.</w:t>
        </w:r>
      </w:hyperlink>
    </w:p>
    <w:p w14:paraId="0665DBC4" w14:textId="37152902"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6" w:history="1">
        <w:r w:rsidR="00660DC3" w:rsidRPr="006F7AC0">
          <w:rPr>
            <w:rStyle w:val="Hyperlink"/>
            <w:noProof/>
            <w:lang w:val="en-GB"/>
          </w:rPr>
          <w:t>Proposal 18</w:t>
        </w:r>
        <w:r w:rsidR="00660DC3">
          <w:rPr>
            <w:rFonts w:asciiTheme="minorHAnsi" w:eastAsiaTheme="minorEastAsia" w:hAnsiTheme="minorHAnsi"/>
            <w:b w:val="0"/>
            <w:noProof/>
            <w:sz w:val="22"/>
            <w:lang w:val="en-SE" w:eastAsia="en-SE"/>
          </w:rPr>
          <w:tab/>
        </w:r>
        <w:r w:rsidR="00660DC3" w:rsidRPr="006F7AC0">
          <w:rPr>
            <w:rStyle w:val="Hyperlink"/>
            <w:noProof/>
            <w:lang w:val="en-GB"/>
          </w:rPr>
          <w:t>For a configured grant configuration, UTO-UCI if present has the same priority as the configured grant PUSCHs.</w:t>
        </w:r>
      </w:hyperlink>
    </w:p>
    <w:p w14:paraId="0CACA295" w14:textId="57AC1424"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7" w:history="1">
        <w:r w:rsidR="00660DC3" w:rsidRPr="006F7AC0">
          <w:rPr>
            <w:rStyle w:val="Hyperlink"/>
            <w:noProof/>
            <w:lang w:val="en-GB"/>
          </w:rPr>
          <w:t>Proposal 19</w:t>
        </w:r>
        <w:r w:rsidR="00660DC3">
          <w:rPr>
            <w:rFonts w:asciiTheme="minorHAnsi" w:eastAsiaTheme="minorEastAsia" w:hAnsiTheme="minorHAnsi"/>
            <w:b w:val="0"/>
            <w:noProof/>
            <w:sz w:val="22"/>
            <w:lang w:val="en-SE" w:eastAsia="en-SE"/>
          </w:rPr>
          <w:tab/>
        </w:r>
        <w:r w:rsidR="00660DC3" w:rsidRPr="006F7AC0">
          <w:rPr>
            <w:rStyle w:val="Hyperlink"/>
            <w:noProof/>
            <w:lang w:val="en-GB"/>
          </w:rPr>
          <w:t>The existing CG-UCI encoding and multiplexing procedures are reused for encoding and multiplexing of UTO-UCI in a configured grant PUSCH in absence or presence of other UCIs being multiplexed in the PUSCH, by apply the following adjustments:</w:t>
        </w:r>
      </w:hyperlink>
    </w:p>
    <w:p w14:paraId="55E5E054" w14:textId="74936FA4"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8" w:history="1">
        <w:r w:rsidR="00660DC3" w:rsidRPr="006F7AC0">
          <w:rPr>
            <w:rStyle w:val="Hyperlink"/>
            <w:rFonts w:ascii="Symbol" w:hAnsi="Symbol"/>
            <w:noProof/>
            <w:lang w:val="en-GB"/>
          </w:rPr>
          <w:t></w:t>
        </w:r>
        <w:r w:rsidR="00660DC3">
          <w:rPr>
            <w:rFonts w:asciiTheme="minorHAnsi" w:eastAsiaTheme="minorEastAsia" w:hAnsiTheme="minorHAnsi"/>
            <w:b w:val="0"/>
            <w:noProof/>
            <w:sz w:val="22"/>
            <w:lang w:val="en-SE" w:eastAsia="en-SE"/>
          </w:rPr>
          <w:tab/>
        </w:r>
        <w:r w:rsidR="00660DC3" w:rsidRPr="006F7AC0">
          <w:rPr>
            <w:rStyle w:val="Hyperlink"/>
            <w:noProof/>
            <w:lang w:val="en-GB"/>
          </w:rPr>
          <w:t>If CG-UCI is not present and/or not multiplexed in PUSCH, UTO-UCI is used instead of CG-UCI in the corresponding procedures for encoding of CG-UCI and/or HARQ-ACK and/or CSI, whichever is present.</w:t>
        </w:r>
      </w:hyperlink>
    </w:p>
    <w:p w14:paraId="6EDBEB2D" w14:textId="3CA060AE"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79" w:history="1">
        <w:r w:rsidR="00660DC3" w:rsidRPr="006F7AC0">
          <w:rPr>
            <w:rStyle w:val="Hyperlink"/>
            <w:rFonts w:ascii="Symbol" w:hAnsi="Symbol"/>
            <w:noProof/>
            <w:lang w:val="en-GB"/>
          </w:rPr>
          <w:t></w:t>
        </w:r>
        <w:r w:rsidR="00660DC3">
          <w:rPr>
            <w:rFonts w:asciiTheme="minorHAnsi" w:eastAsiaTheme="minorEastAsia" w:hAnsiTheme="minorHAnsi"/>
            <w:b w:val="0"/>
            <w:noProof/>
            <w:sz w:val="22"/>
            <w:lang w:val="en-SE" w:eastAsia="en-SE"/>
          </w:rPr>
          <w:tab/>
        </w:r>
        <w:r w:rsidR="00660DC3" w:rsidRPr="006F7AC0">
          <w:rPr>
            <w:rStyle w:val="Hyperlink"/>
            <w:noProof/>
            <w:lang w:val="en-GB"/>
          </w:rPr>
          <w:t>If CG-UCI is present and is multiplexed in PUSCH, the jointly encoded UTO-UCI and CG-UCI (by appending UTO-UCI to CG-UCI) is used instead of CG-UCI in the corresponding procedures for encoding of CG-UCI and/or HARQ-ACK and/or CSI, whichever present.</w:t>
        </w:r>
      </w:hyperlink>
    </w:p>
    <w:p w14:paraId="05DA1670" w14:textId="606E5A6B"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0" w:history="1">
        <w:r w:rsidR="00660DC3" w:rsidRPr="006F7AC0">
          <w:rPr>
            <w:rStyle w:val="Hyperlink"/>
            <w:rFonts w:ascii="Symbol" w:hAnsi="Symbol"/>
            <w:noProof/>
            <w:lang w:val="en-GB"/>
          </w:rPr>
          <w:t></w:t>
        </w:r>
        <w:r w:rsidR="00660DC3">
          <w:rPr>
            <w:rFonts w:asciiTheme="minorHAnsi" w:eastAsiaTheme="minorEastAsia" w:hAnsiTheme="minorHAnsi"/>
            <w:b w:val="0"/>
            <w:noProof/>
            <w:sz w:val="22"/>
            <w:lang w:val="en-SE" w:eastAsia="en-SE"/>
          </w:rPr>
          <w:tab/>
        </w:r>
        <w:r w:rsidR="00660DC3" w:rsidRPr="006F7AC0">
          <w:rPr>
            <w:rStyle w:val="Hyperlink"/>
            <w:noProof/>
            <w:lang w:val="en-GB"/>
          </w:rPr>
          <w:t>Beta offset can be configured for UTO-UCI and reused instead of beta-offset for CG-UCI, when applicable.</w:t>
        </w:r>
      </w:hyperlink>
    </w:p>
    <w:p w14:paraId="1A9B682F" w14:textId="16457964"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1" w:history="1">
        <w:r w:rsidR="00660DC3" w:rsidRPr="006F7AC0">
          <w:rPr>
            <w:rStyle w:val="Hyperlink"/>
            <w:rFonts w:ascii="Symbol" w:hAnsi="Symbol"/>
            <w:noProof/>
            <w:lang w:val="en-GB"/>
          </w:rPr>
          <w:t></w:t>
        </w:r>
        <w:r w:rsidR="00660DC3">
          <w:rPr>
            <w:rFonts w:asciiTheme="minorHAnsi" w:eastAsiaTheme="minorEastAsia" w:hAnsiTheme="minorHAnsi"/>
            <w:b w:val="0"/>
            <w:noProof/>
            <w:sz w:val="22"/>
            <w:lang w:val="en-SE" w:eastAsia="en-SE"/>
          </w:rPr>
          <w:tab/>
        </w:r>
        <w:r w:rsidR="00660DC3" w:rsidRPr="006F7AC0">
          <w:rPr>
            <w:rStyle w:val="Hyperlink"/>
            <w:noProof/>
            <w:lang w:val="en-GB"/>
          </w:rPr>
          <w:t>If CG-UCI is not present, the beta offset for UTO-UCI is used in the procedures instead of CG-UCI beta offset, when applicable.</w:t>
        </w:r>
      </w:hyperlink>
    </w:p>
    <w:p w14:paraId="56F88DF7" w14:textId="2076A918"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2" w:history="1">
        <w:r w:rsidR="00660DC3" w:rsidRPr="006F7AC0">
          <w:rPr>
            <w:rStyle w:val="Hyperlink"/>
            <w:rFonts w:ascii="Symbol" w:hAnsi="Symbol"/>
            <w:noProof/>
            <w:lang w:val="en-GB"/>
          </w:rPr>
          <w:t></w:t>
        </w:r>
        <w:r w:rsidR="00660DC3">
          <w:rPr>
            <w:rFonts w:asciiTheme="minorHAnsi" w:eastAsiaTheme="minorEastAsia" w:hAnsiTheme="minorHAnsi"/>
            <w:b w:val="0"/>
            <w:noProof/>
            <w:sz w:val="22"/>
            <w:lang w:val="en-SE" w:eastAsia="en-SE"/>
          </w:rPr>
          <w:tab/>
        </w:r>
        <w:r w:rsidR="00660DC3" w:rsidRPr="006F7AC0">
          <w:rPr>
            <w:rStyle w:val="Hyperlink"/>
            <w:noProof/>
            <w:lang w:val="en-GB"/>
          </w:rPr>
          <w:t>If UTO-UCI is jointly encoded with CG-UCI, the same beta offset is used in the procedures instead of CG-UCI beta offset, when applicable.</w:t>
        </w:r>
      </w:hyperlink>
    </w:p>
    <w:p w14:paraId="186B3418" w14:textId="0B73E59E"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3" w:history="1">
        <w:r w:rsidR="00660DC3" w:rsidRPr="006F7AC0">
          <w:rPr>
            <w:rStyle w:val="Hyperlink"/>
            <w:noProof/>
          </w:rPr>
          <w:t>Proposal 20</w:t>
        </w:r>
        <w:r w:rsidR="00660DC3">
          <w:rPr>
            <w:rFonts w:asciiTheme="minorHAnsi" w:eastAsiaTheme="minorEastAsia" w:hAnsiTheme="minorHAnsi"/>
            <w:b w:val="0"/>
            <w:noProof/>
            <w:sz w:val="22"/>
            <w:lang w:val="en-SE" w:eastAsia="en-SE"/>
          </w:rPr>
          <w:tab/>
        </w:r>
        <w:r w:rsidR="00660DC3" w:rsidRPr="006F7AC0">
          <w:rPr>
            <w:rStyle w:val="Hyperlink"/>
            <w:noProof/>
          </w:rPr>
          <w:t>For a configured grant configuration, the following options can be considered for signalling occurrence of the UTO-UCI:</w:t>
        </w:r>
      </w:hyperlink>
    </w:p>
    <w:p w14:paraId="63BA3DC1" w14:textId="46564B4F"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4" w:history="1">
        <w:r w:rsidR="00660DC3" w:rsidRPr="006F7AC0">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6F7AC0">
          <w:rPr>
            <w:rStyle w:val="Hyperlink"/>
            <w:noProof/>
          </w:rPr>
          <w:t xml:space="preserve">Option 1: </w:t>
        </w:r>
        <w:r w:rsidR="00660DC3" w:rsidRPr="006F7AC0">
          <w:rPr>
            <w:rStyle w:val="Hyperlink"/>
            <w:noProof/>
            <w:lang w:val="en-GB" w:eastAsia="ja-JP"/>
          </w:rPr>
          <w:t>The transmitted configured grant PUSCHs, always include UTO-UCI.</w:t>
        </w:r>
      </w:hyperlink>
    </w:p>
    <w:p w14:paraId="7AE0086D" w14:textId="00C99946"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5" w:history="1">
        <w:r w:rsidR="00660DC3" w:rsidRPr="006F7AC0">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6F7AC0">
          <w:rPr>
            <w:rStyle w:val="Hyperlink"/>
            <w:noProof/>
          </w:rPr>
          <w:t xml:space="preserve">Option 2: </w:t>
        </w:r>
        <w:r w:rsidR="00660DC3" w:rsidRPr="006F7AC0">
          <w:rPr>
            <w:rStyle w:val="Hyperlink"/>
            <w:noProof/>
            <w:lang w:val="en-GB" w:eastAsia="ja-JP"/>
          </w:rPr>
          <w:t>The transmitted configured grant PUSCHs include UTO-UCI, if they are transmitted in pre-determined and fixed occasions.</w:t>
        </w:r>
      </w:hyperlink>
    </w:p>
    <w:p w14:paraId="7FB02C57" w14:textId="010B0F2A"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6" w:history="1">
        <w:r w:rsidR="00660DC3" w:rsidRPr="006F7AC0">
          <w:rPr>
            <w:rStyle w:val="Hyperlink"/>
            <w:rFonts w:ascii="Symbol" w:hAnsi="Symbol"/>
            <w:noProof/>
          </w:rPr>
          <w:t></w:t>
        </w:r>
        <w:r w:rsidR="00660DC3">
          <w:rPr>
            <w:rFonts w:asciiTheme="minorHAnsi" w:eastAsiaTheme="minorEastAsia" w:hAnsiTheme="minorHAnsi"/>
            <w:b w:val="0"/>
            <w:noProof/>
            <w:sz w:val="22"/>
            <w:lang w:val="en-SE" w:eastAsia="en-SE"/>
          </w:rPr>
          <w:tab/>
        </w:r>
        <w:r w:rsidR="00660DC3" w:rsidRPr="006F7AC0">
          <w:rPr>
            <w:rStyle w:val="Hyperlink"/>
            <w:noProof/>
            <w:lang w:val="en-GB" w:eastAsia="ja-JP"/>
          </w:rPr>
          <w:t>For example, the occasions are the first transmission occasions in every CG period by default or are provided by RRC configuration.</w:t>
        </w:r>
      </w:hyperlink>
    </w:p>
    <w:p w14:paraId="24A1F16E" w14:textId="6CC4CAA7"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7" w:history="1">
        <w:r w:rsidR="00660DC3" w:rsidRPr="006F7AC0">
          <w:rPr>
            <w:rStyle w:val="Hyperlink"/>
            <w:rFonts w:ascii="Symbol" w:hAnsi="Symbol"/>
            <w:noProof/>
            <w:lang w:val="en-GB"/>
          </w:rPr>
          <w:t></w:t>
        </w:r>
        <w:r w:rsidR="00660DC3">
          <w:rPr>
            <w:rFonts w:asciiTheme="minorHAnsi" w:eastAsiaTheme="minorEastAsia" w:hAnsiTheme="minorHAnsi"/>
            <w:b w:val="0"/>
            <w:noProof/>
            <w:sz w:val="22"/>
            <w:lang w:val="en-SE" w:eastAsia="en-SE"/>
          </w:rPr>
          <w:tab/>
        </w:r>
        <w:r w:rsidR="00660DC3" w:rsidRPr="006F7AC0">
          <w:rPr>
            <w:rStyle w:val="Hyperlink"/>
            <w:noProof/>
            <w:lang w:val="en-GB"/>
          </w:rPr>
          <w:t>Option 3: The transmitted configured grant PUSCHs include UTO-UCI, following a rule that gives certainty at gNB side on the occasions of CG PUSCH with UTO-UCI.</w:t>
        </w:r>
      </w:hyperlink>
    </w:p>
    <w:p w14:paraId="73B7CB1F" w14:textId="0043CEC9"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8" w:history="1">
        <w:r w:rsidR="00660DC3" w:rsidRPr="006F7AC0">
          <w:rPr>
            <w:rStyle w:val="Hyperlink"/>
            <w:rFonts w:ascii="Symbol" w:hAnsi="Symbol"/>
            <w:noProof/>
            <w:lang w:val="en-GB"/>
          </w:rPr>
          <w:t></w:t>
        </w:r>
        <w:r w:rsidR="00660DC3">
          <w:rPr>
            <w:rFonts w:asciiTheme="minorHAnsi" w:eastAsiaTheme="minorEastAsia" w:hAnsiTheme="minorHAnsi"/>
            <w:b w:val="0"/>
            <w:noProof/>
            <w:sz w:val="22"/>
            <w:lang w:val="en-SE" w:eastAsia="en-SE"/>
          </w:rPr>
          <w:tab/>
        </w:r>
        <w:r w:rsidR="00660DC3" w:rsidRPr="006F7AC0">
          <w:rPr>
            <w:rStyle w:val="Hyperlink"/>
            <w:noProof/>
            <w:lang w:val="en-GB"/>
          </w:rPr>
          <w:t>For example, a first transmitted configured grant in a specified time interval (e.g., CG period) includes UTO-UCI.</w:t>
        </w:r>
      </w:hyperlink>
    </w:p>
    <w:p w14:paraId="6CF84D02" w14:textId="4997940B"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89" w:history="1">
        <w:r w:rsidR="00660DC3" w:rsidRPr="006F7AC0">
          <w:rPr>
            <w:rStyle w:val="Hyperlink"/>
            <w:rFonts w:ascii="Symbol" w:hAnsi="Symbol"/>
            <w:noProof/>
            <w:lang w:val="en-GB"/>
          </w:rPr>
          <w:t></w:t>
        </w:r>
        <w:r w:rsidR="00660DC3">
          <w:rPr>
            <w:rFonts w:asciiTheme="minorHAnsi" w:eastAsiaTheme="minorEastAsia" w:hAnsiTheme="minorHAnsi"/>
            <w:b w:val="0"/>
            <w:noProof/>
            <w:sz w:val="22"/>
            <w:lang w:val="en-SE" w:eastAsia="en-SE"/>
          </w:rPr>
          <w:tab/>
        </w:r>
        <w:r w:rsidR="00660DC3" w:rsidRPr="006F7AC0">
          <w:rPr>
            <w:rStyle w:val="Hyperlink"/>
            <w:noProof/>
            <w:lang w:val="en-GB"/>
          </w:rPr>
          <w:t>Option 4: Any transmitted configured grant PUSCHs may include UTO-UCI.</w:t>
        </w:r>
      </w:hyperlink>
    </w:p>
    <w:p w14:paraId="0CAF4389" w14:textId="358078A9"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90" w:history="1">
        <w:r w:rsidR="00660DC3" w:rsidRPr="006F7AC0">
          <w:rPr>
            <w:rStyle w:val="Hyperlink"/>
            <w:noProof/>
          </w:rPr>
          <w:t>Proposal 21</w:t>
        </w:r>
        <w:r w:rsidR="00660DC3">
          <w:rPr>
            <w:rFonts w:asciiTheme="minorHAnsi" w:eastAsiaTheme="minorEastAsia" w:hAnsiTheme="minorHAnsi"/>
            <w:b w:val="0"/>
            <w:noProof/>
            <w:sz w:val="22"/>
            <w:lang w:val="en-SE" w:eastAsia="en-SE"/>
          </w:rPr>
          <w:tab/>
        </w:r>
        <w:r w:rsidR="00660DC3" w:rsidRPr="006F7AC0">
          <w:rPr>
            <w:rStyle w:val="Hyperlink"/>
            <w:noProof/>
          </w:rPr>
          <w:t>For a configured grant configuration, Option 2 and Option 3 are prioritized for signaling occurrence of the UTO-UCI.</w:t>
        </w:r>
      </w:hyperlink>
    </w:p>
    <w:p w14:paraId="3ABE9159" w14:textId="04D083B5"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91" w:history="1">
        <w:r w:rsidR="00660DC3" w:rsidRPr="006F7AC0">
          <w:rPr>
            <w:rStyle w:val="Hyperlink"/>
            <w:rFonts w:ascii="Symbol" w:hAnsi="Symbol" w:cs="Arial"/>
            <w:noProof/>
            <w:lang w:eastAsia="ja-JP"/>
          </w:rPr>
          <w:t></w:t>
        </w:r>
        <w:r w:rsidR="00660DC3">
          <w:rPr>
            <w:rFonts w:asciiTheme="minorHAnsi" w:eastAsiaTheme="minorEastAsia" w:hAnsiTheme="minorHAnsi"/>
            <w:b w:val="0"/>
            <w:noProof/>
            <w:sz w:val="22"/>
            <w:lang w:val="en-SE" w:eastAsia="en-SE"/>
          </w:rPr>
          <w:tab/>
        </w:r>
        <w:r w:rsidR="00660DC3" w:rsidRPr="006F7AC0">
          <w:rPr>
            <w:rStyle w:val="Hyperlink"/>
            <w:rFonts w:cs="Arial"/>
            <w:noProof/>
            <w:lang w:eastAsia="ja-JP"/>
          </w:rPr>
          <w:t>MAC procedures using configured grant</w:t>
        </w:r>
      </w:hyperlink>
    </w:p>
    <w:p w14:paraId="3BDACE1C" w14:textId="556D20B4"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92" w:history="1">
        <w:r w:rsidR="00660DC3" w:rsidRPr="006F7AC0">
          <w:rPr>
            <w:rStyle w:val="Hyperlink"/>
            <w:rFonts w:ascii="Courier New" w:hAnsi="Courier New" w:cs="Courier New"/>
            <w:noProof/>
            <w:lang w:eastAsia="ja-JP"/>
          </w:rPr>
          <w:t>o</w:t>
        </w:r>
        <w:r w:rsidR="00660DC3">
          <w:rPr>
            <w:rFonts w:asciiTheme="minorHAnsi" w:eastAsiaTheme="minorEastAsia" w:hAnsiTheme="minorHAnsi"/>
            <w:b w:val="0"/>
            <w:noProof/>
            <w:sz w:val="22"/>
            <w:lang w:val="en-SE" w:eastAsia="en-SE"/>
          </w:rPr>
          <w:tab/>
        </w:r>
        <w:r w:rsidR="00660DC3" w:rsidRPr="006F7AC0">
          <w:rPr>
            <w:rStyle w:val="Hyperlink"/>
            <w:rFonts w:cs="Arial"/>
            <w:noProof/>
          </w:rPr>
          <w:t xml:space="preserve">Per existing specifications, the MAC procedures generate MAC PDU for </w:t>
        </w:r>
        <w:r w:rsidR="00660DC3" w:rsidRPr="006F7AC0">
          <w:rPr>
            <w:rStyle w:val="Hyperlink"/>
            <w:rFonts w:cs="Arial"/>
            <w:noProof/>
            <w:lang w:eastAsia="ja-JP"/>
          </w:rPr>
          <w:t>a HARQ entity associated to a configured grant.</w:t>
        </w:r>
      </w:hyperlink>
    </w:p>
    <w:p w14:paraId="5421ECA6" w14:textId="64C314E3"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93" w:history="1">
        <w:r w:rsidR="00660DC3" w:rsidRPr="006F7AC0">
          <w:rPr>
            <w:rStyle w:val="Hyperlink"/>
            <w:rFonts w:ascii="Wingdings" w:hAnsi="Wingdings" w:cs="Arial"/>
            <w:noProof/>
            <w:lang w:eastAsia="ja-JP"/>
          </w:rPr>
          <w:t></w:t>
        </w:r>
        <w:r w:rsidR="00660DC3">
          <w:rPr>
            <w:rFonts w:asciiTheme="minorHAnsi" w:eastAsiaTheme="minorEastAsia" w:hAnsiTheme="minorHAnsi"/>
            <w:b w:val="0"/>
            <w:noProof/>
            <w:sz w:val="22"/>
            <w:lang w:val="en-SE" w:eastAsia="en-SE"/>
          </w:rPr>
          <w:tab/>
        </w:r>
        <w:r w:rsidR="00660DC3" w:rsidRPr="006F7AC0">
          <w:rPr>
            <w:rStyle w:val="Hyperlink"/>
            <w:rFonts w:cs="Arial"/>
            <w:noProof/>
            <w:lang w:eastAsia="ja-JP"/>
          </w:rPr>
          <w:t xml:space="preserve">If the configured grant is indicated as unused, it should be distinguished at MAC layer such that the grant is discarded in </w:t>
        </w:r>
        <w:r w:rsidR="00660DC3" w:rsidRPr="006F7AC0">
          <w:rPr>
            <w:rStyle w:val="Hyperlink"/>
            <w:rFonts w:cs="Arial"/>
            <w:noProof/>
          </w:rPr>
          <w:t>MAC procedures for data transmission</w:t>
        </w:r>
      </w:hyperlink>
    </w:p>
    <w:p w14:paraId="34808C66" w14:textId="048AFC41"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94" w:history="1">
        <w:r w:rsidR="00660DC3" w:rsidRPr="006F7AC0">
          <w:rPr>
            <w:rStyle w:val="Hyperlink"/>
            <w:noProof/>
          </w:rPr>
          <w:t>Proposal 22</w:t>
        </w:r>
        <w:r w:rsidR="00660DC3">
          <w:rPr>
            <w:rFonts w:asciiTheme="minorHAnsi" w:eastAsiaTheme="minorEastAsia" w:hAnsiTheme="minorHAnsi"/>
            <w:b w:val="0"/>
            <w:noProof/>
            <w:sz w:val="22"/>
            <w:lang w:val="en-SE" w:eastAsia="en-SE"/>
          </w:rPr>
          <w:tab/>
        </w:r>
        <w:r w:rsidR="00660DC3" w:rsidRPr="006F7AC0">
          <w:rPr>
            <w:rStyle w:val="Hyperlink"/>
            <w:noProof/>
          </w:rPr>
          <w:t>Revisit at least the following procedures involving configured grant to determine the impact of the assumption on unused configured grant PUSCH transmission occasion on the corresponding UE behaviors.</w:t>
        </w:r>
      </w:hyperlink>
    </w:p>
    <w:p w14:paraId="4296F4B4" w14:textId="78544B16"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95" w:history="1">
        <w:r w:rsidR="00660DC3" w:rsidRPr="006F7AC0">
          <w:rPr>
            <w:rStyle w:val="Hyperlink"/>
            <w:rFonts w:ascii="Symbol" w:hAnsi="Symbol"/>
            <w:noProof/>
            <w:lang w:eastAsia="ja-JP"/>
          </w:rPr>
          <w:t></w:t>
        </w:r>
        <w:r w:rsidR="00660DC3">
          <w:rPr>
            <w:rFonts w:asciiTheme="minorHAnsi" w:eastAsiaTheme="minorEastAsia" w:hAnsiTheme="minorHAnsi"/>
            <w:b w:val="0"/>
            <w:noProof/>
            <w:sz w:val="22"/>
            <w:lang w:val="en-SE" w:eastAsia="en-SE"/>
          </w:rPr>
          <w:tab/>
        </w:r>
        <w:r w:rsidR="00660DC3" w:rsidRPr="006F7AC0">
          <w:rPr>
            <w:rStyle w:val="Hyperlink"/>
            <w:noProof/>
          </w:rPr>
          <w:t>Timeline constraint due to configured grant PUSCH</w:t>
        </w:r>
      </w:hyperlink>
    </w:p>
    <w:p w14:paraId="34367A74" w14:textId="0240D818"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96" w:history="1">
        <w:r w:rsidR="00660DC3" w:rsidRPr="006F7AC0">
          <w:rPr>
            <w:rStyle w:val="Hyperlink"/>
            <w:rFonts w:ascii="Symbol" w:hAnsi="Symbol"/>
            <w:noProof/>
            <w:lang w:eastAsia="ja-JP"/>
          </w:rPr>
          <w:t></w:t>
        </w:r>
        <w:r w:rsidR="00660DC3">
          <w:rPr>
            <w:rFonts w:asciiTheme="minorHAnsi" w:eastAsiaTheme="minorEastAsia" w:hAnsiTheme="minorHAnsi"/>
            <w:b w:val="0"/>
            <w:noProof/>
            <w:sz w:val="22"/>
            <w:lang w:val="en-SE" w:eastAsia="en-SE"/>
          </w:rPr>
          <w:tab/>
        </w:r>
        <w:r w:rsidR="00660DC3" w:rsidRPr="006F7AC0">
          <w:rPr>
            <w:rStyle w:val="Hyperlink"/>
            <w:noProof/>
          </w:rPr>
          <w:t>MAC procedures using configured grant to transmit MAC PDU</w:t>
        </w:r>
      </w:hyperlink>
    </w:p>
    <w:p w14:paraId="29047E8C" w14:textId="292212E6" w:rsidR="00660DC3" w:rsidRDefault="003944B1">
      <w:pPr>
        <w:pStyle w:val="TableofFigures"/>
        <w:tabs>
          <w:tab w:val="right" w:leader="dot" w:pos="9629"/>
        </w:tabs>
        <w:rPr>
          <w:rFonts w:asciiTheme="minorHAnsi" w:eastAsiaTheme="minorEastAsia" w:hAnsiTheme="minorHAnsi"/>
          <w:b w:val="0"/>
          <w:noProof/>
          <w:sz w:val="22"/>
          <w:lang w:val="en-SE" w:eastAsia="en-SE"/>
        </w:rPr>
      </w:pPr>
      <w:hyperlink w:anchor="_Toc127559197" w:history="1">
        <w:r w:rsidR="00660DC3" w:rsidRPr="006F7AC0">
          <w:rPr>
            <w:rStyle w:val="Hyperlink"/>
            <w:noProof/>
          </w:rPr>
          <w:t>Proposal 23</w:t>
        </w:r>
        <w:r w:rsidR="00660DC3">
          <w:rPr>
            <w:rFonts w:asciiTheme="minorHAnsi" w:eastAsiaTheme="minorEastAsia" w:hAnsiTheme="minorHAnsi"/>
            <w:b w:val="0"/>
            <w:noProof/>
            <w:sz w:val="22"/>
            <w:lang w:val="en-SE" w:eastAsia="en-SE"/>
          </w:rPr>
          <w:tab/>
        </w:r>
        <w:r w:rsidR="00660DC3" w:rsidRPr="006F7AC0">
          <w:rPr>
            <w:rStyle w:val="Hyperlink"/>
            <w:noProof/>
          </w:rPr>
          <w:t>Update XR WID to include WG RAN2 for the design of this feature.</w:t>
        </w:r>
      </w:hyperlink>
    </w:p>
    <w:p w14:paraId="71D79D99" w14:textId="2C778280" w:rsidR="00F507D1" w:rsidRPr="00353C84" w:rsidRDefault="00464A00" w:rsidP="00353C84">
      <w:pPr>
        <w:pStyle w:val="Heading1"/>
        <w:ind w:left="0" w:firstLine="0"/>
        <w:jc w:val="both"/>
        <w:rPr>
          <w:b/>
          <w:bCs/>
        </w:rPr>
      </w:pPr>
      <w:r>
        <w:rPr>
          <w:b/>
          <w:bCs/>
        </w:rPr>
        <w:fldChar w:fldCharType="end"/>
      </w:r>
      <w:r w:rsidR="00F507D1" w:rsidRPr="00CE0424">
        <w:t>References</w:t>
      </w:r>
    </w:p>
    <w:p w14:paraId="7D98AFB4" w14:textId="1D3279C8" w:rsidR="008C2919" w:rsidRPr="00E75AB1" w:rsidRDefault="008C2919" w:rsidP="009B33B2">
      <w:pPr>
        <w:pStyle w:val="Reference"/>
        <w:rPr>
          <w:rFonts w:eastAsia="Times New Roman" w:cs="Arial"/>
          <w:szCs w:val="20"/>
        </w:rPr>
      </w:pPr>
      <w:bookmarkStart w:id="92" w:name="_Ref54269807"/>
      <w:bookmarkStart w:id="93" w:name="_Ref61510381"/>
      <w:bookmarkStart w:id="94" w:name="_Ref174151459"/>
      <w:bookmarkStart w:id="95" w:name="_Ref189809556"/>
      <w:r w:rsidRPr="00E75AB1">
        <w:rPr>
          <w:szCs w:val="20"/>
        </w:rPr>
        <w:t>RP-2</w:t>
      </w:r>
      <w:r w:rsidR="002601E8" w:rsidRPr="00E75AB1">
        <w:rPr>
          <w:szCs w:val="20"/>
        </w:rPr>
        <w:t>23502</w:t>
      </w:r>
      <w:r w:rsidR="00B214A2">
        <w:rPr>
          <w:szCs w:val="20"/>
        </w:rPr>
        <w:tab/>
      </w:r>
      <w:r w:rsidR="00B214A2">
        <w:rPr>
          <w:szCs w:val="20"/>
        </w:rPr>
        <w:tab/>
      </w:r>
      <w:r w:rsidR="002601E8" w:rsidRPr="00E75AB1">
        <w:rPr>
          <w:szCs w:val="20"/>
        </w:rPr>
        <w:t>New WID on XR Enhancements for NR; Nokia, Qualcomm</w:t>
      </w:r>
      <w:bookmarkEnd w:id="92"/>
      <w:bookmarkEnd w:id="93"/>
    </w:p>
    <w:p w14:paraId="643610E3" w14:textId="23700439" w:rsidR="00094907" w:rsidRPr="00B214A2" w:rsidRDefault="00094907" w:rsidP="009B33B2">
      <w:pPr>
        <w:pStyle w:val="Reference"/>
        <w:rPr>
          <w:rFonts w:eastAsia="Times New Roman" w:cs="Arial"/>
          <w:szCs w:val="20"/>
        </w:rPr>
      </w:pPr>
      <w:bookmarkStart w:id="96" w:name="_Ref126749176"/>
      <w:r w:rsidRPr="00B214A2">
        <w:rPr>
          <w:rFonts w:eastAsia="Times New Roman" w:cs="Arial"/>
          <w:szCs w:val="20"/>
          <w:lang w:val="en-GB"/>
        </w:rPr>
        <w:t>R1-2008161</w:t>
      </w:r>
      <w:bookmarkEnd w:id="96"/>
      <w:r w:rsidR="00B214A2" w:rsidRPr="00FD400C">
        <w:rPr>
          <w:rFonts w:cs="Arial"/>
          <w:color w:val="312E25"/>
          <w:szCs w:val="20"/>
        </w:rPr>
        <w:tab/>
      </w:r>
      <w:r w:rsidR="00B214A2" w:rsidRPr="00FD400C">
        <w:rPr>
          <w:rFonts w:cs="Arial"/>
          <w:color w:val="312E25"/>
          <w:szCs w:val="20"/>
        </w:rPr>
        <w:tab/>
      </w:r>
      <w:r w:rsidR="00720A49" w:rsidRPr="00FD400C">
        <w:rPr>
          <w:rFonts w:cs="Arial"/>
          <w:color w:val="312E25"/>
          <w:szCs w:val="20"/>
        </w:rPr>
        <w:t>Enhancements for unlicensed band URLLC/IIoT</w:t>
      </w:r>
      <w:r w:rsidR="00465F15" w:rsidRPr="00FD400C">
        <w:rPr>
          <w:rFonts w:cs="Arial"/>
          <w:color w:val="312E25"/>
          <w:szCs w:val="20"/>
        </w:rPr>
        <w:t>; Samsung</w:t>
      </w:r>
    </w:p>
    <w:p w14:paraId="157F222F" w14:textId="26D9F81F" w:rsidR="00094907" w:rsidRPr="00B214A2" w:rsidRDefault="00345C5C" w:rsidP="009B33B2">
      <w:pPr>
        <w:pStyle w:val="Reference"/>
        <w:rPr>
          <w:rFonts w:eastAsia="Times New Roman" w:cs="Arial"/>
          <w:szCs w:val="20"/>
        </w:rPr>
      </w:pPr>
      <w:bookmarkStart w:id="97" w:name="_Ref126749179"/>
      <w:r w:rsidRPr="00B214A2">
        <w:rPr>
          <w:rFonts w:eastAsia="Times New Roman" w:cs="Arial"/>
          <w:szCs w:val="20"/>
          <w:lang w:val="en-GB"/>
        </w:rPr>
        <w:t>R1-2009492</w:t>
      </w:r>
      <w:bookmarkEnd w:id="97"/>
      <w:r w:rsidR="00B214A2">
        <w:rPr>
          <w:rFonts w:eastAsia="Times New Roman" w:cs="Arial"/>
          <w:szCs w:val="20"/>
          <w:lang w:val="en-GB"/>
        </w:rPr>
        <w:tab/>
      </w:r>
      <w:r w:rsidR="00B214A2">
        <w:rPr>
          <w:rFonts w:eastAsia="Times New Roman" w:cs="Arial"/>
          <w:szCs w:val="20"/>
          <w:lang w:val="en-GB"/>
        </w:rPr>
        <w:tab/>
      </w:r>
      <w:r w:rsidR="00A9048E" w:rsidRPr="00B214A2">
        <w:rPr>
          <w:rFonts w:cs="Arial"/>
          <w:color w:val="312E25"/>
          <w:szCs w:val="20"/>
        </w:rPr>
        <w:t>Summary#1 on Enhancements for URLLC/IIoT on Unlicensed Band; Moderator (Ericsson)</w:t>
      </w:r>
    </w:p>
    <w:p w14:paraId="6C54B387" w14:textId="29313EAF" w:rsidR="00244945" w:rsidRPr="00B214A2" w:rsidRDefault="00244945" w:rsidP="009B33B2">
      <w:pPr>
        <w:pStyle w:val="Reference"/>
        <w:rPr>
          <w:rFonts w:eastAsia="Times New Roman" w:cs="Arial"/>
          <w:szCs w:val="20"/>
        </w:rPr>
      </w:pPr>
      <w:bookmarkStart w:id="98" w:name="_Ref126751483"/>
      <w:r w:rsidRPr="00B214A2">
        <w:rPr>
          <w:rFonts w:eastAsia="Times New Roman" w:cs="Arial"/>
          <w:szCs w:val="20"/>
          <w:lang w:val="en-GB"/>
        </w:rPr>
        <w:t>R1-22</w:t>
      </w:r>
      <w:r w:rsidR="00CA630B" w:rsidRPr="00B214A2">
        <w:rPr>
          <w:rFonts w:eastAsia="Times New Roman" w:cs="Arial"/>
          <w:szCs w:val="20"/>
          <w:lang w:val="en-GB"/>
        </w:rPr>
        <w:t>00</w:t>
      </w:r>
      <w:r w:rsidR="00DB2D64" w:rsidRPr="00B214A2">
        <w:rPr>
          <w:rFonts w:eastAsia="Times New Roman" w:cs="Arial"/>
          <w:szCs w:val="20"/>
          <w:lang w:val="en-GB"/>
        </w:rPr>
        <w:t>744</w:t>
      </w:r>
      <w:bookmarkEnd w:id="98"/>
      <w:r w:rsidR="00B214A2">
        <w:rPr>
          <w:rFonts w:eastAsia="Times New Roman" w:cs="Arial"/>
          <w:szCs w:val="20"/>
          <w:lang w:val="en-GB"/>
        </w:rPr>
        <w:tab/>
      </w:r>
      <w:r w:rsidR="00B214A2">
        <w:rPr>
          <w:rFonts w:eastAsia="Times New Roman" w:cs="Arial"/>
          <w:szCs w:val="20"/>
          <w:lang w:val="en-GB"/>
        </w:rPr>
        <w:tab/>
      </w:r>
      <w:r w:rsidR="00E16E3F" w:rsidRPr="00B214A2">
        <w:rPr>
          <w:rFonts w:cs="Arial"/>
          <w:color w:val="312E25"/>
          <w:szCs w:val="20"/>
        </w:rPr>
        <w:t xml:space="preserve">Summary #2 of PDSCH/PUSCH enhancements (Scheduling/HARQ); </w:t>
      </w:r>
      <w:r w:rsidR="00690769" w:rsidRPr="00FD400C">
        <w:rPr>
          <w:rFonts w:cs="Arial"/>
          <w:color w:val="312E25"/>
          <w:szCs w:val="20"/>
        </w:rPr>
        <w:t>Moderator (LG Electronics)</w:t>
      </w:r>
    </w:p>
    <w:p w14:paraId="7E328AF2" w14:textId="43A1D408" w:rsidR="00E7344D" w:rsidRPr="00EA61E5" w:rsidRDefault="0069431C" w:rsidP="00EA61E5">
      <w:pPr>
        <w:pStyle w:val="Reference"/>
        <w:rPr>
          <w:rStyle w:val="Hyperlink"/>
          <w:rFonts w:eastAsia="Times New Roman" w:cs="Arial"/>
          <w:color w:val="auto"/>
          <w:szCs w:val="20"/>
          <w:u w:val="none"/>
        </w:rPr>
      </w:pPr>
      <w:bookmarkStart w:id="99" w:name="_Ref126756930"/>
      <w:r w:rsidRPr="00B214A2">
        <w:rPr>
          <w:rFonts w:eastAsia="Times New Roman" w:cs="Arial"/>
          <w:szCs w:val="20"/>
          <w:lang w:val="en-GB"/>
        </w:rPr>
        <w:t>R1-2202796</w:t>
      </w:r>
      <w:bookmarkEnd w:id="99"/>
      <w:r w:rsidR="00B214A2">
        <w:rPr>
          <w:rFonts w:eastAsia="Times New Roman" w:cs="Arial"/>
          <w:szCs w:val="20"/>
          <w:lang w:val="en-GB"/>
        </w:rPr>
        <w:tab/>
      </w:r>
      <w:r w:rsidR="00B214A2">
        <w:rPr>
          <w:rFonts w:eastAsia="Times New Roman" w:cs="Arial"/>
          <w:szCs w:val="20"/>
          <w:lang w:val="en-GB"/>
        </w:rPr>
        <w:tab/>
      </w:r>
      <w:r w:rsidR="002A7126" w:rsidRPr="00FD400C">
        <w:rPr>
          <w:rFonts w:cs="Arial"/>
          <w:color w:val="312E25"/>
          <w:szCs w:val="20"/>
        </w:rPr>
        <w:t xml:space="preserve">Summary #3 of PDSCH/PUSCH enhancements (Scheduling/HARQ); </w:t>
      </w:r>
      <w:r w:rsidR="00E75AB1" w:rsidRPr="00B214A2">
        <w:rPr>
          <w:rFonts w:cs="Arial"/>
          <w:color w:val="312E25"/>
          <w:szCs w:val="20"/>
        </w:rPr>
        <w:t>Moderator (LG Electronics)</w:t>
      </w:r>
      <w:bookmarkEnd w:id="94"/>
      <w:bookmarkEnd w:id="95"/>
    </w:p>
    <w:sectPr w:rsidR="00E7344D" w:rsidRPr="00EA61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470F3" w14:textId="77777777" w:rsidR="0070570B" w:rsidRDefault="0070570B">
      <w:r>
        <w:separator/>
      </w:r>
    </w:p>
  </w:endnote>
  <w:endnote w:type="continuationSeparator" w:id="0">
    <w:p w14:paraId="07A4C902" w14:textId="77777777" w:rsidR="0070570B" w:rsidRDefault="0070570B">
      <w:r>
        <w:continuationSeparator/>
      </w:r>
    </w:p>
  </w:endnote>
  <w:endnote w:type="continuationNotice" w:id="1">
    <w:p w14:paraId="7C5AF025" w14:textId="77777777" w:rsidR="0070570B" w:rsidRDefault="007057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69F03" w14:textId="77777777" w:rsidR="0070570B" w:rsidRDefault="0070570B">
      <w:r>
        <w:separator/>
      </w:r>
    </w:p>
  </w:footnote>
  <w:footnote w:type="continuationSeparator" w:id="0">
    <w:p w14:paraId="468A7B08" w14:textId="77777777" w:rsidR="0070570B" w:rsidRDefault="0070570B">
      <w:r>
        <w:continuationSeparator/>
      </w:r>
    </w:p>
  </w:footnote>
  <w:footnote w:type="continuationNotice" w:id="1">
    <w:p w14:paraId="68D7A898" w14:textId="77777777" w:rsidR="0070570B" w:rsidRDefault="007057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4683357"/>
    <w:multiLevelType w:val="hybridMultilevel"/>
    <w:tmpl w:val="0E94AA8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D8D1F24"/>
    <w:multiLevelType w:val="hybridMultilevel"/>
    <w:tmpl w:val="CE0C3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511B4F"/>
    <w:multiLevelType w:val="hybridMultilevel"/>
    <w:tmpl w:val="B45253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6B23A6D"/>
    <w:multiLevelType w:val="hybridMultilevel"/>
    <w:tmpl w:val="5A6C38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C62E6F"/>
    <w:multiLevelType w:val="hybridMultilevel"/>
    <w:tmpl w:val="1520D048"/>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0" w15:restartNumberingAfterBreak="0">
    <w:nsid w:val="2FB02B23"/>
    <w:multiLevelType w:val="hybridMultilevel"/>
    <w:tmpl w:val="332A429C"/>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2F10DE"/>
    <w:multiLevelType w:val="hybridMultilevel"/>
    <w:tmpl w:val="01DCA02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354601A7"/>
    <w:multiLevelType w:val="hybridMultilevel"/>
    <w:tmpl w:val="2CB80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3E3804"/>
    <w:multiLevelType w:val="hybridMultilevel"/>
    <w:tmpl w:val="B96E281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8095D42"/>
    <w:multiLevelType w:val="hybridMultilevel"/>
    <w:tmpl w:val="C734B7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F80205"/>
    <w:multiLevelType w:val="hybridMultilevel"/>
    <w:tmpl w:val="7188C8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0827712"/>
    <w:multiLevelType w:val="hybridMultilevel"/>
    <w:tmpl w:val="7548BB32"/>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23952D3"/>
    <w:multiLevelType w:val="hybridMultilevel"/>
    <w:tmpl w:val="6428B5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4475C"/>
    <w:multiLevelType w:val="hybridMultilevel"/>
    <w:tmpl w:val="9516FC8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B7518E"/>
    <w:multiLevelType w:val="hybridMultilevel"/>
    <w:tmpl w:val="0C68612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8A617D"/>
    <w:multiLevelType w:val="hybridMultilevel"/>
    <w:tmpl w:val="A65A71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4F5419"/>
    <w:multiLevelType w:val="hybridMultilevel"/>
    <w:tmpl w:val="C68C7308"/>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9405239"/>
    <w:multiLevelType w:val="hybridMultilevel"/>
    <w:tmpl w:val="1B5628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16334C"/>
    <w:multiLevelType w:val="hybridMultilevel"/>
    <w:tmpl w:val="5B6C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7E5CE4"/>
    <w:multiLevelType w:val="hybridMultilevel"/>
    <w:tmpl w:val="DBE6B1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6B45988"/>
    <w:multiLevelType w:val="hybridMultilevel"/>
    <w:tmpl w:val="F8545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9232C6D"/>
    <w:multiLevelType w:val="hybridMultilevel"/>
    <w:tmpl w:val="26EEE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9D4317C"/>
    <w:multiLevelType w:val="hybridMultilevel"/>
    <w:tmpl w:val="39303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9E261D0"/>
    <w:multiLevelType w:val="hybridMultilevel"/>
    <w:tmpl w:val="6A025570"/>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A720DC"/>
    <w:multiLevelType w:val="hybridMultilevel"/>
    <w:tmpl w:val="AD644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1D798D"/>
    <w:multiLevelType w:val="hybridMultilevel"/>
    <w:tmpl w:val="ABA6A0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F466E9D"/>
    <w:multiLevelType w:val="hybridMultilevel"/>
    <w:tmpl w:val="5D8882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19919879">
    <w:abstractNumId w:val="16"/>
  </w:num>
  <w:num w:numId="2" w16cid:durableId="48193739">
    <w:abstractNumId w:val="0"/>
  </w:num>
  <w:num w:numId="3" w16cid:durableId="349794159">
    <w:abstractNumId w:val="29"/>
  </w:num>
  <w:num w:numId="4" w16cid:durableId="1191257304">
    <w:abstractNumId w:val="30"/>
  </w:num>
  <w:num w:numId="5" w16cid:durableId="448356086">
    <w:abstractNumId w:val="8"/>
  </w:num>
  <w:num w:numId="6" w16cid:durableId="1322582634">
    <w:abstractNumId w:val="4"/>
  </w:num>
  <w:num w:numId="7" w16cid:durableId="1120610371">
    <w:abstractNumId w:val="40"/>
  </w:num>
  <w:num w:numId="8" w16cid:durableId="1404839875">
    <w:abstractNumId w:val="11"/>
  </w:num>
  <w:num w:numId="9" w16cid:durableId="727654175">
    <w:abstractNumId w:val="36"/>
  </w:num>
  <w:num w:numId="10" w16cid:durableId="7823800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7489729">
    <w:abstractNumId w:val="1"/>
  </w:num>
  <w:num w:numId="12" w16cid:durableId="2017490350">
    <w:abstractNumId w:val="28"/>
  </w:num>
  <w:num w:numId="13" w16cid:durableId="2006007313">
    <w:abstractNumId w:val="39"/>
  </w:num>
  <w:num w:numId="14" w16cid:durableId="1337884165">
    <w:abstractNumId w:val="6"/>
  </w:num>
  <w:num w:numId="15" w16cid:durableId="1675104783">
    <w:abstractNumId w:val="7"/>
  </w:num>
  <w:num w:numId="16" w16cid:durableId="1968270823">
    <w:abstractNumId w:val="31"/>
  </w:num>
  <w:num w:numId="17" w16cid:durableId="186136108">
    <w:abstractNumId w:val="41"/>
  </w:num>
  <w:num w:numId="18" w16cid:durableId="1684236171">
    <w:abstractNumId w:val="20"/>
  </w:num>
  <w:num w:numId="19" w16cid:durableId="403575648">
    <w:abstractNumId w:val="34"/>
  </w:num>
  <w:num w:numId="20" w16cid:durableId="1822042643">
    <w:abstractNumId w:val="32"/>
  </w:num>
  <w:num w:numId="21" w16cid:durableId="1432243892">
    <w:abstractNumId w:val="27"/>
  </w:num>
  <w:num w:numId="22" w16cid:durableId="80028287">
    <w:abstractNumId w:val="37"/>
  </w:num>
  <w:num w:numId="23" w16cid:durableId="454755935">
    <w:abstractNumId w:val="33"/>
  </w:num>
  <w:num w:numId="24" w16cid:durableId="236061479">
    <w:abstractNumId w:val="5"/>
  </w:num>
  <w:num w:numId="25" w16cid:durableId="477114710">
    <w:abstractNumId w:val="20"/>
  </w:num>
  <w:num w:numId="26" w16cid:durableId="2105606281">
    <w:abstractNumId w:val="23"/>
  </w:num>
  <w:num w:numId="27" w16cid:durableId="913317113">
    <w:abstractNumId w:val="10"/>
  </w:num>
  <w:num w:numId="28" w16cid:durableId="837843519">
    <w:abstractNumId w:val="35"/>
  </w:num>
  <w:num w:numId="29" w16cid:durableId="193277924">
    <w:abstractNumId w:val="18"/>
  </w:num>
  <w:num w:numId="30" w16cid:durableId="2019380248">
    <w:abstractNumId w:val="24"/>
  </w:num>
  <w:num w:numId="31" w16cid:durableId="65614329">
    <w:abstractNumId w:val="25"/>
  </w:num>
  <w:num w:numId="32" w16cid:durableId="1475755187">
    <w:abstractNumId w:val="17"/>
  </w:num>
  <w:num w:numId="33" w16cid:durableId="1322662852">
    <w:abstractNumId w:val="12"/>
  </w:num>
  <w:num w:numId="34" w16cid:durableId="493912026">
    <w:abstractNumId w:val="2"/>
  </w:num>
  <w:num w:numId="35" w16cid:durableId="378556424">
    <w:abstractNumId w:val="3"/>
  </w:num>
  <w:num w:numId="36" w16cid:durableId="414521751">
    <w:abstractNumId w:val="14"/>
  </w:num>
  <w:num w:numId="37" w16cid:durableId="1855024417">
    <w:abstractNumId w:val="19"/>
  </w:num>
  <w:num w:numId="38" w16cid:durableId="1444228431">
    <w:abstractNumId w:val="9"/>
  </w:num>
  <w:num w:numId="39" w16cid:durableId="1736001834">
    <w:abstractNumId w:val="13"/>
  </w:num>
  <w:num w:numId="40" w16cid:durableId="458883511">
    <w:abstractNumId w:val="38"/>
  </w:num>
  <w:num w:numId="41" w16cid:durableId="2013531717">
    <w:abstractNumId w:val="15"/>
  </w:num>
  <w:num w:numId="42" w16cid:durableId="306321398">
    <w:abstractNumId w:val="22"/>
  </w:num>
  <w:num w:numId="43" w16cid:durableId="172583146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B18"/>
    <w:rsid w:val="00002B82"/>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9B"/>
    <w:rsid w:val="00004A16"/>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420"/>
    <w:rsid w:val="000126BA"/>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F3"/>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3052"/>
    <w:rsid w:val="00023082"/>
    <w:rsid w:val="000231E0"/>
    <w:rsid w:val="00023210"/>
    <w:rsid w:val="0002324C"/>
    <w:rsid w:val="00023604"/>
    <w:rsid w:val="000236A3"/>
    <w:rsid w:val="000236E7"/>
    <w:rsid w:val="000237D5"/>
    <w:rsid w:val="00023817"/>
    <w:rsid w:val="00023AF7"/>
    <w:rsid w:val="00023CDC"/>
    <w:rsid w:val="00023D03"/>
    <w:rsid w:val="00023D44"/>
    <w:rsid w:val="00023E99"/>
    <w:rsid w:val="00023FBD"/>
    <w:rsid w:val="00024054"/>
    <w:rsid w:val="0002475E"/>
    <w:rsid w:val="00024B62"/>
    <w:rsid w:val="00024EB0"/>
    <w:rsid w:val="00024F66"/>
    <w:rsid w:val="00025061"/>
    <w:rsid w:val="000250B9"/>
    <w:rsid w:val="000253E7"/>
    <w:rsid w:val="00025502"/>
    <w:rsid w:val="0002564D"/>
    <w:rsid w:val="000257A0"/>
    <w:rsid w:val="00025ECA"/>
    <w:rsid w:val="00025ED5"/>
    <w:rsid w:val="00025FE0"/>
    <w:rsid w:val="00026300"/>
    <w:rsid w:val="000265B5"/>
    <w:rsid w:val="00026679"/>
    <w:rsid w:val="00026721"/>
    <w:rsid w:val="000267D2"/>
    <w:rsid w:val="00026A13"/>
    <w:rsid w:val="00027054"/>
    <w:rsid w:val="000271E4"/>
    <w:rsid w:val="00027249"/>
    <w:rsid w:val="0002726F"/>
    <w:rsid w:val="0002736C"/>
    <w:rsid w:val="00027413"/>
    <w:rsid w:val="000275AD"/>
    <w:rsid w:val="000277E6"/>
    <w:rsid w:val="00027847"/>
    <w:rsid w:val="00027A5F"/>
    <w:rsid w:val="00027BD5"/>
    <w:rsid w:val="00027CE1"/>
    <w:rsid w:val="00027E39"/>
    <w:rsid w:val="00027FDA"/>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85C"/>
    <w:rsid w:val="000338CC"/>
    <w:rsid w:val="00033940"/>
    <w:rsid w:val="00033A68"/>
    <w:rsid w:val="00033C8A"/>
    <w:rsid w:val="00033D0B"/>
    <w:rsid w:val="00033EAE"/>
    <w:rsid w:val="00033FFE"/>
    <w:rsid w:val="00034064"/>
    <w:rsid w:val="00034071"/>
    <w:rsid w:val="0003418C"/>
    <w:rsid w:val="000341EE"/>
    <w:rsid w:val="0003459B"/>
    <w:rsid w:val="000345C5"/>
    <w:rsid w:val="000345FE"/>
    <w:rsid w:val="0003472B"/>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843"/>
    <w:rsid w:val="00044AB4"/>
    <w:rsid w:val="00044E79"/>
    <w:rsid w:val="0004503F"/>
    <w:rsid w:val="000452E5"/>
    <w:rsid w:val="000454F3"/>
    <w:rsid w:val="00045592"/>
    <w:rsid w:val="000456DD"/>
    <w:rsid w:val="00045904"/>
    <w:rsid w:val="00045974"/>
    <w:rsid w:val="00045A93"/>
    <w:rsid w:val="00045CA5"/>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FEA"/>
    <w:rsid w:val="0005025B"/>
    <w:rsid w:val="000503EF"/>
    <w:rsid w:val="0005043C"/>
    <w:rsid w:val="00050610"/>
    <w:rsid w:val="00050692"/>
    <w:rsid w:val="000507C5"/>
    <w:rsid w:val="0005089A"/>
    <w:rsid w:val="00050947"/>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DC"/>
    <w:rsid w:val="000541DD"/>
    <w:rsid w:val="000544E7"/>
    <w:rsid w:val="00054828"/>
    <w:rsid w:val="0005487A"/>
    <w:rsid w:val="00054896"/>
    <w:rsid w:val="00054DE7"/>
    <w:rsid w:val="00055138"/>
    <w:rsid w:val="0005519B"/>
    <w:rsid w:val="000552AD"/>
    <w:rsid w:val="000552BA"/>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023"/>
    <w:rsid w:val="00060179"/>
    <w:rsid w:val="000601D6"/>
    <w:rsid w:val="000603EA"/>
    <w:rsid w:val="00060706"/>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E4"/>
    <w:rsid w:val="000748CF"/>
    <w:rsid w:val="0007492E"/>
    <w:rsid w:val="00074951"/>
    <w:rsid w:val="00074A5E"/>
    <w:rsid w:val="00074B48"/>
    <w:rsid w:val="00074B9F"/>
    <w:rsid w:val="00074E88"/>
    <w:rsid w:val="00074F87"/>
    <w:rsid w:val="000751D8"/>
    <w:rsid w:val="00075297"/>
    <w:rsid w:val="00075329"/>
    <w:rsid w:val="0007544F"/>
    <w:rsid w:val="00075480"/>
    <w:rsid w:val="00075490"/>
    <w:rsid w:val="0007560C"/>
    <w:rsid w:val="0007564F"/>
    <w:rsid w:val="0007575D"/>
    <w:rsid w:val="00075EA4"/>
    <w:rsid w:val="00076009"/>
    <w:rsid w:val="0007629A"/>
    <w:rsid w:val="000762CE"/>
    <w:rsid w:val="00076409"/>
    <w:rsid w:val="000764B2"/>
    <w:rsid w:val="000764F3"/>
    <w:rsid w:val="00076609"/>
    <w:rsid w:val="0007661F"/>
    <w:rsid w:val="00076825"/>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57"/>
    <w:rsid w:val="00082B9C"/>
    <w:rsid w:val="00082EB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BF"/>
    <w:rsid w:val="00084BDF"/>
    <w:rsid w:val="00084C7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847"/>
    <w:rsid w:val="000978DA"/>
    <w:rsid w:val="00097A5A"/>
    <w:rsid w:val="00097E32"/>
    <w:rsid w:val="00097E6E"/>
    <w:rsid w:val="000A00A1"/>
    <w:rsid w:val="000A025F"/>
    <w:rsid w:val="000A0509"/>
    <w:rsid w:val="000A0617"/>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5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558"/>
    <w:rsid w:val="000B26A2"/>
    <w:rsid w:val="000B26C8"/>
    <w:rsid w:val="000B2719"/>
    <w:rsid w:val="000B2768"/>
    <w:rsid w:val="000B27C8"/>
    <w:rsid w:val="000B2983"/>
    <w:rsid w:val="000B29A7"/>
    <w:rsid w:val="000B29B7"/>
    <w:rsid w:val="000B29C3"/>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39F"/>
    <w:rsid w:val="000C5514"/>
    <w:rsid w:val="000C55D6"/>
    <w:rsid w:val="000C56C6"/>
    <w:rsid w:val="000C5702"/>
    <w:rsid w:val="000C58A9"/>
    <w:rsid w:val="000C5A4D"/>
    <w:rsid w:val="000C6090"/>
    <w:rsid w:val="000C64F2"/>
    <w:rsid w:val="000C67F0"/>
    <w:rsid w:val="000C68F9"/>
    <w:rsid w:val="000C6946"/>
    <w:rsid w:val="000C6968"/>
    <w:rsid w:val="000C6B93"/>
    <w:rsid w:val="000C6E16"/>
    <w:rsid w:val="000C6EA8"/>
    <w:rsid w:val="000C7129"/>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A00"/>
    <w:rsid w:val="000D2AE5"/>
    <w:rsid w:val="000D2B07"/>
    <w:rsid w:val="000D2C8D"/>
    <w:rsid w:val="000D2CE1"/>
    <w:rsid w:val="000D2FDE"/>
    <w:rsid w:val="000D320E"/>
    <w:rsid w:val="000D3389"/>
    <w:rsid w:val="000D3394"/>
    <w:rsid w:val="000D33C3"/>
    <w:rsid w:val="000D3400"/>
    <w:rsid w:val="000D3729"/>
    <w:rsid w:val="000D37C0"/>
    <w:rsid w:val="000D388D"/>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980"/>
    <w:rsid w:val="000D6BD7"/>
    <w:rsid w:val="000D6CAD"/>
    <w:rsid w:val="000D6E59"/>
    <w:rsid w:val="000D6E76"/>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D1D"/>
    <w:rsid w:val="000F0E63"/>
    <w:rsid w:val="000F0EAC"/>
    <w:rsid w:val="000F0EB1"/>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8CD"/>
    <w:rsid w:val="00103F57"/>
    <w:rsid w:val="001041A3"/>
    <w:rsid w:val="00104255"/>
    <w:rsid w:val="0010430B"/>
    <w:rsid w:val="00104528"/>
    <w:rsid w:val="00104963"/>
    <w:rsid w:val="00104C5C"/>
    <w:rsid w:val="001050B9"/>
    <w:rsid w:val="001050E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BA6"/>
    <w:rsid w:val="00112C41"/>
    <w:rsid w:val="00112D0A"/>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4D1"/>
    <w:rsid w:val="00120509"/>
    <w:rsid w:val="0012059B"/>
    <w:rsid w:val="00120666"/>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E72"/>
    <w:rsid w:val="00123EED"/>
    <w:rsid w:val="001241DD"/>
    <w:rsid w:val="001241DF"/>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82"/>
    <w:rsid w:val="00125CA2"/>
    <w:rsid w:val="00125EE1"/>
    <w:rsid w:val="0012607E"/>
    <w:rsid w:val="001262BA"/>
    <w:rsid w:val="00126488"/>
    <w:rsid w:val="00126519"/>
    <w:rsid w:val="001267DE"/>
    <w:rsid w:val="00126839"/>
    <w:rsid w:val="00126912"/>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56C"/>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4A0"/>
    <w:rsid w:val="00140647"/>
    <w:rsid w:val="001409E5"/>
    <w:rsid w:val="00140C21"/>
    <w:rsid w:val="00140C6C"/>
    <w:rsid w:val="00140D65"/>
    <w:rsid w:val="00140E98"/>
    <w:rsid w:val="00140F32"/>
    <w:rsid w:val="001410FD"/>
    <w:rsid w:val="0014115E"/>
    <w:rsid w:val="0014116D"/>
    <w:rsid w:val="00141869"/>
    <w:rsid w:val="00141A4E"/>
    <w:rsid w:val="00141B48"/>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F6"/>
    <w:rsid w:val="00151144"/>
    <w:rsid w:val="0015121A"/>
    <w:rsid w:val="00151256"/>
    <w:rsid w:val="00151266"/>
    <w:rsid w:val="00151549"/>
    <w:rsid w:val="00151616"/>
    <w:rsid w:val="0015161C"/>
    <w:rsid w:val="00151724"/>
    <w:rsid w:val="00151CC7"/>
    <w:rsid w:val="00151DA6"/>
    <w:rsid w:val="00151E23"/>
    <w:rsid w:val="00151FC7"/>
    <w:rsid w:val="0015204D"/>
    <w:rsid w:val="00152282"/>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BA7"/>
    <w:rsid w:val="00156BDA"/>
    <w:rsid w:val="00156E4C"/>
    <w:rsid w:val="00156E73"/>
    <w:rsid w:val="00156FBB"/>
    <w:rsid w:val="0015722F"/>
    <w:rsid w:val="00157450"/>
    <w:rsid w:val="001575F3"/>
    <w:rsid w:val="00157741"/>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311"/>
    <w:rsid w:val="0017634C"/>
    <w:rsid w:val="00176510"/>
    <w:rsid w:val="00176805"/>
    <w:rsid w:val="00176920"/>
    <w:rsid w:val="00176A55"/>
    <w:rsid w:val="00176B99"/>
    <w:rsid w:val="00176C57"/>
    <w:rsid w:val="00176E1C"/>
    <w:rsid w:val="00176E3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9A"/>
    <w:rsid w:val="00183E5D"/>
    <w:rsid w:val="00183F18"/>
    <w:rsid w:val="001841C7"/>
    <w:rsid w:val="001841E5"/>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804"/>
    <w:rsid w:val="00192C10"/>
    <w:rsid w:val="00192CF4"/>
    <w:rsid w:val="00192D2E"/>
    <w:rsid w:val="00192DCE"/>
    <w:rsid w:val="00192E23"/>
    <w:rsid w:val="001930A9"/>
    <w:rsid w:val="001930C2"/>
    <w:rsid w:val="0019320B"/>
    <w:rsid w:val="001933EA"/>
    <w:rsid w:val="0019341A"/>
    <w:rsid w:val="00193786"/>
    <w:rsid w:val="00193972"/>
    <w:rsid w:val="00193EAC"/>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F"/>
    <w:rsid w:val="001A34C3"/>
    <w:rsid w:val="001A36EF"/>
    <w:rsid w:val="001A389A"/>
    <w:rsid w:val="001A3A30"/>
    <w:rsid w:val="001A3A72"/>
    <w:rsid w:val="001A3BCA"/>
    <w:rsid w:val="001A3C4F"/>
    <w:rsid w:val="001A3C5C"/>
    <w:rsid w:val="001A3D77"/>
    <w:rsid w:val="001A3E33"/>
    <w:rsid w:val="001A3F0B"/>
    <w:rsid w:val="001A4162"/>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C06"/>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D3"/>
    <w:rsid w:val="001F3F45"/>
    <w:rsid w:val="001F428E"/>
    <w:rsid w:val="001F42BC"/>
    <w:rsid w:val="001F4396"/>
    <w:rsid w:val="001F43E3"/>
    <w:rsid w:val="001F44B5"/>
    <w:rsid w:val="001F45BA"/>
    <w:rsid w:val="001F45FE"/>
    <w:rsid w:val="001F4683"/>
    <w:rsid w:val="001F4869"/>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F"/>
    <w:rsid w:val="001F7A8D"/>
    <w:rsid w:val="001F7B66"/>
    <w:rsid w:val="001F7C1A"/>
    <w:rsid w:val="001F7C27"/>
    <w:rsid w:val="001F7CB7"/>
    <w:rsid w:val="001F7D0F"/>
    <w:rsid w:val="001F7D34"/>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AF"/>
    <w:rsid w:val="00205428"/>
    <w:rsid w:val="002056F5"/>
    <w:rsid w:val="0020586B"/>
    <w:rsid w:val="00205901"/>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43"/>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AE"/>
    <w:rsid w:val="002141BF"/>
    <w:rsid w:val="002142C1"/>
    <w:rsid w:val="0021443D"/>
    <w:rsid w:val="002145EC"/>
    <w:rsid w:val="0021461C"/>
    <w:rsid w:val="0021479F"/>
    <w:rsid w:val="00214851"/>
    <w:rsid w:val="0021496F"/>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FD"/>
    <w:rsid w:val="00215B2B"/>
    <w:rsid w:val="00215B81"/>
    <w:rsid w:val="00215C7C"/>
    <w:rsid w:val="00215D27"/>
    <w:rsid w:val="00215D47"/>
    <w:rsid w:val="00215D58"/>
    <w:rsid w:val="00215D72"/>
    <w:rsid w:val="002162AA"/>
    <w:rsid w:val="0021635A"/>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726"/>
    <w:rsid w:val="002207DF"/>
    <w:rsid w:val="00220961"/>
    <w:rsid w:val="00220B20"/>
    <w:rsid w:val="00220B94"/>
    <w:rsid w:val="00220FBC"/>
    <w:rsid w:val="00221079"/>
    <w:rsid w:val="002210E8"/>
    <w:rsid w:val="00221200"/>
    <w:rsid w:val="0022151F"/>
    <w:rsid w:val="0022192B"/>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21"/>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94"/>
    <w:rsid w:val="002248BF"/>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7F3"/>
    <w:rsid w:val="002319E4"/>
    <w:rsid w:val="00231C94"/>
    <w:rsid w:val="0023205F"/>
    <w:rsid w:val="002322BA"/>
    <w:rsid w:val="002323A3"/>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D65"/>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45"/>
    <w:rsid w:val="00244961"/>
    <w:rsid w:val="00244985"/>
    <w:rsid w:val="00244A66"/>
    <w:rsid w:val="00244B83"/>
    <w:rsid w:val="00244E80"/>
    <w:rsid w:val="00244EF4"/>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3A4"/>
    <w:rsid w:val="002553AE"/>
    <w:rsid w:val="002554BB"/>
    <w:rsid w:val="002554E5"/>
    <w:rsid w:val="00255874"/>
    <w:rsid w:val="0025594D"/>
    <w:rsid w:val="0025594E"/>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F8B"/>
    <w:rsid w:val="00260181"/>
    <w:rsid w:val="002601D0"/>
    <w:rsid w:val="002601E8"/>
    <w:rsid w:val="0026028A"/>
    <w:rsid w:val="00260434"/>
    <w:rsid w:val="00260DB2"/>
    <w:rsid w:val="00260E0B"/>
    <w:rsid w:val="00260E72"/>
    <w:rsid w:val="00260EC4"/>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E5F"/>
    <w:rsid w:val="00264EA2"/>
    <w:rsid w:val="00264F6B"/>
    <w:rsid w:val="00264FCF"/>
    <w:rsid w:val="002657D4"/>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F1A"/>
    <w:rsid w:val="00273069"/>
    <w:rsid w:val="00273238"/>
    <w:rsid w:val="00273278"/>
    <w:rsid w:val="0027331A"/>
    <w:rsid w:val="002734AD"/>
    <w:rsid w:val="002737F4"/>
    <w:rsid w:val="002738A3"/>
    <w:rsid w:val="002738A6"/>
    <w:rsid w:val="00273962"/>
    <w:rsid w:val="00273A4B"/>
    <w:rsid w:val="00273B52"/>
    <w:rsid w:val="00273B93"/>
    <w:rsid w:val="00273BFB"/>
    <w:rsid w:val="00273D2E"/>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425"/>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C3C"/>
    <w:rsid w:val="00276CE7"/>
    <w:rsid w:val="00276F32"/>
    <w:rsid w:val="00276F89"/>
    <w:rsid w:val="00276FA8"/>
    <w:rsid w:val="0027718C"/>
    <w:rsid w:val="002772C1"/>
    <w:rsid w:val="002773B5"/>
    <w:rsid w:val="00277522"/>
    <w:rsid w:val="00277602"/>
    <w:rsid w:val="00277646"/>
    <w:rsid w:val="0027787F"/>
    <w:rsid w:val="00277A1C"/>
    <w:rsid w:val="00277DBF"/>
    <w:rsid w:val="00277F43"/>
    <w:rsid w:val="00277F83"/>
    <w:rsid w:val="00277FE7"/>
    <w:rsid w:val="0027A0F1"/>
    <w:rsid w:val="00280094"/>
    <w:rsid w:val="00280149"/>
    <w:rsid w:val="002801E5"/>
    <w:rsid w:val="00280253"/>
    <w:rsid w:val="002802D9"/>
    <w:rsid w:val="002805F5"/>
    <w:rsid w:val="002806B1"/>
    <w:rsid w:val="00280751"/>
    <w:rsid w:val="00280797"/>
    <w:rsid w:val="0028094E"/>
    <w:rsid w:val="00280965"/>
    <w:rsid w:val="00280970"/>
    <w:rsid w:val="00280A8D"/>
    <w:rsid w:val="00280ABA"/>
    <w:rsid w:val="00280C28"/>
    <w:rsid w:val="00280D6D"/>
    <w:rsid w:val="002811C2"/>
    <w:rsid w:val="002813B6"/>
    <w:rsid w:val="0028143A"/>
    <w:rsid w:val="002814DB"/>
    <w:rsid w:val="002815D9"/>
    <w:rsid w:val="0028170B"/>
    <w:rsid w:val="002817C6"/>
    <w:rsid w:val="00281AF8"/>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46"/>
    <w:rsid w:val="00282C6E"/>
    <w:rsid w:val="00282CF6"/>
    <w:rsid w:val="00282D1D"/>
    <w:rsid w:val="00282DA5"/>
    <w:rsid w:val="002831FA"/>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7B5"/>
    <w:rsid w:val="00290CB4"/>
    <w:rsid w:val="00290F2F"/>
    <w:rsid w:val="00291035"/>
    <w:rsid w:val="002915AE"/>
    <w:rsid w:val="00291601"/>
    <w:rsid w:val="00291610"/>
    <w:rsid w:val="00291631"/>
    <w:rsid w:val="0029167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601E"/>
    <w:rsid w:val="0029609D"/>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2386"/>
    <w:rsid w:val="002A2437"/>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A31"/>
    <w:rsid w:val="002C3A5D"/>
    <w:rsid w:val="002C3C7E"/>
    <w:rsid w:val="002C3CBF"/>
    <w:rsid w:val="002C3E42"/>
    <w:rsid w:val="002C3E9B"/>
    <w:rsid w:val="002C3E9F"/>
    <w:rsid w:val="002C41E6"/>
    <w:rsid w:val="002C4248"/>
    <w:rsid w:val="002C42EB"/>
    <w:rsid w:val="002C435F"/>
    <w:rsid w:val="002C44D2"/>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D2D"/>
    <w:rsid w:val="002C5F10"/>
    <w:rsid w:val="002C5F63"/>
    <w:rsid w:val="002C61D0"/>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882"/>
    <w:rsid w:val="002D39F4"/>
    <w:rsid w:val="002D3B15"/>
    <w:rsid w:val="002D3BF8"/>
    <w:rsid w:val="002D3E37"/>
    <w:rsid w:val="002D3E8A"/>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F46"/>
    <w:rsid w:val="002E1FC0"/>
    <w:rsid w:val="002E204A"/>
    <w:rsid w:val="002E22C8"/>
    <w:rsid w:val="002E23D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EC8"/>
    <w:rsid w:val="002E43B9"/>
    <w:rsid w:val="002E44D3"/>
    <w:rsid w:val="002E45D2"/>
    <w:rsid w:val="002E46F4"/>
    <w:rsid w:val="002E4962"/>
    <w:rsid w:val="002E4C16"/>
    <w:rsid w:val="002E50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6B"/>
    <w:rsid w:val="002F3C38"/>
    <w:rsid w:val="002F3D7B"/>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414"/>
    <w:rsid w:val="002F74ED"/>
    <w:rsid w:val="002F7537"/>
    <w:rsid w:val="002F754A"/>
    <w:rsid w:val="002F757F"/>
    <w:rsid w:val="002F7671"/>
    <w:rsid w:val="002F76DC"/>
    <w:rsid w:val="002F783D"/>
    <w:rsid w:val="002F7B69"/>
    <w:rsid w:val="002F7BD9"/>
    <w:rsid w:val="002F7EA8"/>
    <w:rsid w:val="002F7FA2"/>
    <w:rsid w:val="00300354"/>
    <w:rsid w:val="00300382"/>
    <w:rsid w:val="003005E7"/>
    <w:rsid w:val="003006C0"/>
    <w:rsid w:val="003006F4"/>
    <w:rsid w:val="0030070B"/>
    <w:rsid w:val="00300793"/>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DB1"/>
    <w:rsid w:val="00303DD8"/>
    <w:rsid w:val="00303E5D"/>
    <w:rsid w:val="00303EE0"/>
    <w:rsid w:val="00303FF4"/>
    <w:rsid w:val="003040F9"/>
    <w:rsid w:val="003042F6"/>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90"/>
    <w:rsid w:val="00315363"/>
    <w:rsid w:val="0031551B"/>
    <w:rsid w:val="00315529"/>
    <w:rsid w:val="00315661"/>
    <w:rsid w:val="003156E8"/>
    <w:rsid w:val="003156EF"/>
    <w:rsid w:val="003157B1"/>
    <w:rsid w:val="003157E8"/>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7DB"/>
    <w:rsid w:val="0032080D"/>
    <w:rsid w:val="0032094E"/>
    <w:rsid w:val="00320A7C"/>
    <w:rsid w:val="00320F30"/>
    <w:rsid w:val="003212A6"/>
    <w:rsid w:val="003212F6"/>
    <w:rsid w:val="003213C9"/>
    <w:rsid w:val="003213EC"/>
    <w:rsid w:val="00321824"/>
    <w:rsid w:val="003218C0"/>
    <w:rsid w:val="00321917"/>
    <w:rsid w:val="00321AFC"/>
    <w:rsid w:val="00321BF6"/>
    <w:rsid w:val="00321C34"/>
    <w:rsid w:val="00321D92"/>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3113"/>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C"/>
    <w:rsid w:val="00336A5E"/>
    <w:rsid w:val="00336ADE"/>
    <w:rsid w:val="00336B6F"/>
    <w:rsid w:val="00336BDA"/>
    <w:rsid w:val="00336BDB"/>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61A"/>
    <w:rsid w:val="003406D9"/>
    <w:rsid w:val="00340735"/>
    <w:rsid w:val="00340A8C"/>
    <w:rsid w:val="00340B9C"/>
    <w:rsid w:val="00340D32"/>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F1D"/>
    <w:rsid w:val="00344211"/>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5D9"/>
    <w:rsid w:val="0034573C"/>
    <w:rsid w:val="00345880"/>
    <w:rsid w:val="00345890"/>
    <w:rsid w:val="003459FF"/>
    <w:rsid w:val="00345BD6"/>
    <w:rsid w:val="00345C5C"/>
    <w:rsid w:val="00345D1D"/>
    <w:rsid w:val="003461B1"/>
    <w:rsid w:val="003464A3"/>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817"/>
    <w:rsid w:val="00350A8A"/>
    <w:rsid w:val="00350B79"/>
    <w:rsid w:val="00350C73"/>
    <w:rsid w:val="00350E1E"/>
    <w:rsid w:val="00350EE4"/>
    <w:rsid w:val="00351045"/>
    <w:rsid w:val="0035111B"/>
    <w:rsid w:val="003511FC"/>
    <w:rsid w:val="00351344"/>
    <w:rsid w:val="00351472"/>
    <w:rsid w:val="00351482"/>
    <w:rsid w:val="003514B9"/>
    <w:rsid w:val="003515C1"/>
    <w:rsid w:val="003516F9"/>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872"/>
    <w:rsid w:val="00365E26"/>
    <w:rsid w:val="00365E60"/>
    <w:rsid w:val="00366093"/>
    <w:rsid w:val="003660FC"/>
    <w:rsid w:val="003663AF"/>
    <w:rsid w:val="00366410"/>
    <w:rsid w:val="003664EA"/>
    <w:rsid w:val="003667E3"/>
    <w:rsid w:val="0036685C"/>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210"/>
    <w:rsid w:val="00375321"/>
    <w:rsid w:val="0037533E"/>
    <w:rsid w:val="00375394"/>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DE"/>
    <w:rsid w:val="00384E43"/>
    <w:rsid w:val="00384EEB"/>
    <w:rsid w:val="00384F36"/>
    <w:rsid w:val="00384FD2"/>
    <w:rsid w:val="003850CD"/>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837"/>
    <w:rsid w:val="003868E6"/>
    <w:rsid w:val="00386A20"/>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A36"/>
    <w:rsid w:val="00394A48"/>
    <w:rsid w:val="00394BF4"/>
    <w:rsid w:val="00394D8F"/>
    <w:rsid w:val="00394DC9"/>
    <w:rsid w:val="00394EE1"/>
    <w:rsid w:val="003950BB"/>
    <w:rsid w:val="00395377"/>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63"/>
    <w:rsid w:val="003A40D0"/>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B9"/>
    <w:rsid w:val="003B2F55"/>
    <w:rsid w:val="003B2FDA"/>
    <w:rsid w:val="003B33C1"/>
    <w:rsid w:val="003B369F"/>
    <w:rsid w:val="003B36A3"/>
    <w:rsid w:val="003B3780"/>
    <w:rsid w:val="003B3DD2"/>
    <w:rsid w:val="003B3E99"/>
    <w:rsid w:val="003B4197"/>
    <w:rsid w:val="003B4247"/>
    <w:rsid w:val="003B437E"/>
    <w:rsid w:val="003B47A0"/>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FF"/>
    <w:rsid w:val="003C471C"/>
    <w:rsid w:val="003C4968"/>
    <w:rsid w:val="003C4987"/>
    <w:rsid w:val="003C4AA8"/>
    <w:rsid w:val="003C4ED1"/>
    <w:rsid w:val="003C4F2D"/>
    <w:rsid w:val="003C4FB8"/>
    <w:rsid w:val="003C50F2"/>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713F"/>
    <w:rsid w:val="003C71AB"/>
    <w:rsid w:val="003C7495"/>
    <w:rsid w:val="003C757D"/>
    <w:rsid w:val="003C762A"/>
    <w:rsid w:val="003C77AF"/>
    <w:rsid w:val="003C7806"/>
    <w:rsid w:val="003C79A9"/>
    <w:rsid w:val="003C7B05"/>
    <w:rsid w:val="003C7B08"/>
    <w:rsid w:val="003C7DE3"/>
    <w:rsid w:val="003C7DE4"/>
    <w:rsid w:val="003C7E08"/>
    <w:rsid w:val="003C7E5A"/>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FA"/>
    <w:rsid w:val="003D109F"/>
    <w:rsid w:val="003D1198"/>
    <w:rsid w:val="003D1255"/>
    <w:rsid w:val="003D13C8"/>
    <w:rsid w:val="003D13D9"/>
    <w:rsid w:val="003D144B"/>
    <w:rsid w:val="003D1474"/>
    <w:rsid w:val="003D1733"/>
    <w:rsid w:val="003D176C"/>
    <w:rsid w:val="003D1877"/>
    <w:rsid w:val="003D1BCF"/>
    <w:rsid w:val="003D1E44"/>
    <w:rsid w:val="003D1F2F"/>
    <w:rsid w:val="003D1F6F"/>
    <w:rsid w:val="003D20AC"/>
    <w:rsid w:val="003D2101"/>
    <w:rsid w:val="003D214B"/>
    <w:rsid w:val="003D2185"/>
    <w:rsid w:val="003D2478"/>
    <w:rsid w:val="003D25B5"/>
    <w:rsid w:val="003D2648"/>
    <w:rsid w:val="003D2684"/>
    <w:rsid w:val="003D275F"/>
    <w:rsid w:val="003D2784"/>
    <w:rsid w:val="003D2862"/>
    <w:rsid w:val="003D2B2B"/>
    <w:rsid w:val="003D2C39"/>
    <w:rsid w:val="003D2EE5"/>
    <w:rsid w:val="003D303F"/>
    <w:rsid w:val="003D3282"/>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80"/>
    <w:rsid w:val="003E7DA6"/>
    <w:rsid w:val="003E7DFF"/>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325F"/>
    <w:rsid w:val="003F32C2"/>
    <w:rsid w:val="003F33E8"/>
    <w:rsid w:val="003F3581"/>
    <w:rsid w:val="003F37CD"/>
    <w:rsid w:val="003F386E"/>
    <w:rsid w:val="003F3AEC"/>
    <w:rsid w:val="003F3BA1"/>
    <w:rsid w:val="003F3D9F"/>
    <w:rsid w:val="003F3DE0"/>
    <w:rsid w:val="003F408C"/>
    <w:rsid w:val="003F41B5"/>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FEC"/>
    <w:rsid w:val="003F62F9"/>
    <w:rsid w:val="003F636D"/>
    <w:rsid w:val="003F6431"/>
    <w:rsid w:val="003F64C1"/>
    <w:rsid w:val="003F6520"/>
    <w:rsid w:val="003F6579"/>
    <w:rsid w:val="003F65C3"/>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BC"/>
    <w:rsid w:val="00403ED9"/>
    <w:rsid w:val="00403FE0"/>
    <w:rsid w:val="00404195"/>
    <w:rsid w:val="00404198"/>
    <w:rsid w:val="0040421E"/>
    <w:rsid w:val="0040426F"/>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7EF"/>
    <w:rsid w:val="00416849"/>
    <w:rsid w:val="00416A35"/>
    <w:rsid w:val="00416A83"/>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E14"/>
    <w:rsid w:val="00425E91"/>
    <w:rsid w:val="00425F01"/>
    <w:rsid w:val="0042627E"/>
    <w:rsid w:val="00426295"/>
    <w:rsid w:val="0042668C"/>
    <w:rsid w:val="004267DA"/>
    <w:rsid w:val="00426844"/>
    <w:rsid w:val="00426A25"/>
    <w:rsid w:val="00426B57"/>
    <w:rsid w:val="00426C1E"/>
    <w:rsid w:val="00426C66"/>
    <w:rsid w:val="00426CDD"/>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7B"/>
    <w:rsid w:val="00430258"/>
    <w:rsid w:val="00430297"/>
    <w:rsid w:val="00430401"/>
    <w:rsid w:val="004304F6"/>
    <w:rsid w:val="0043057B"/>
    <w:rsid w:val="004305B9"/>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AA9"/>
    <w:rsid w:val="00437AED"/>
    <w:rsid w:val="00437EEF"/>
    <w:rsid w:val="00437FED"/>
    <w:rsid w:val="00440132"/>
    <w:rsid w:val="00440141"/>
    <w:rsid w:val="004402C3"/>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75"/>
    <w:rsid w:val="00443DE2"/>
    <w:rsid w:val="00443EB0"/>
    <w:rsid w:val="004440AC"/>
    <w:rsid w:val="004440EB"/>
    <w:rsid w:val="004441A1"/>
    <w:rsid w:val="00444238"/>
    <w:rsid w:val="00444489"/>
    <w:rsid w:val="00444871"/>
    <w:rsid w:val="00444B0F"/>
    <w:rsid w:val="00444BB5"/>
    <w:rsid w:val="00444C2E"/>
    <w:rsid w:val="00444E78"/>
    <w:rsid w:val="00444F56"/>
    <w:rsid w:val="00444F69"/>
    <w:rsid w:val="00445154"/>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27C"/>
    <w:rsid w:val="00456299"/>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D88"/>
    <w:rsid w:val="00464FB9"/>
    <w:rsid w:val="00464FDE"/>
    <w:rsid w:val="004651E5"/>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D69"/>
    <w:rsid w:val="004732A0"/>
    <w:rsid w:val="00473454"/>
    <w:rsid w:val="0047346C"/>
    <w:rsid w:val="004734D0"/>
    <w:rsid w:val="0047362C"/>
    <w:rsid w:val="00473717"/>
    <w:rsid w:val="00473C78"/>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279"/>
    <w:rsid w:val="0047555D"/>
    <w:rsid w:val="0047556B"/>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C41"/>
    <w:rsid w:val="00476D1D"/>
    <w:rsid w:val="00476ED6"/>
    <w:rsid w:val="0047751D"/>
    <w:rsid w:val="00477529"/>
    <w:rsid w:val="004775BB"/>
    <w:rsid w:val="0047769A"/>
    <w:rsid w:val="00477768"/>
    <w:rsid w:val="004778F7"/>
    <w:rsid w:val="004779D4"/>
    <w:rsid w:val="00477A64"/>
    <w:rsid w:val="00477AA5"/>
    <w:rsid w:val="00477AEC"/>
    <w:rsid w:val="00477B72"/>
    <w:rsid w:val="00477B7E"/>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A72"/>
    <w:rsid w:val="00484AA5"/>
    <w:rsid w:val="00484B93"/>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647"/>
    <w:rsid w:val="00490721"/>
    <w:rsid w:val="004909C7"/>
    <w:rsid w:val="00490A70"/>
    <w:rsid w:val="00490BBE"/>
    <w:rsid w:val="00490BCD"/>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B17"/>
    <w:rsid w:val="004A3BE4"/>
    <w:rsid w:val="004A3F05"/>
    <w:rsid w:val="004A40E9"/>
    <w:rsid w:val="004A4186"/>
    <w:rsid w:val="004A41CB"/>
    <w:rsid w:val="004A4245"/>
    <w:rsid w:val="004A42A0"/>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6002"/>
    <w:rsid w:val="004B602E"/>
    <w:rsid w:val="004B60C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A8A"/>
    <w:rsid w:val="004B7ACA"/>
    <w:rsid w:val="004B7B92"/>
    <w:rsid w:val="004B7C0C"/>
    <w:rsid w:val="004B7D80"/>
    <w:rsid w:val="004B7E13"/>
    <w:rsid w:val="004B7EA7"/>
    <w:rsid w:val="004B7FC6"/>
    <w:rsid w:val="004C0108"/>
    <w:rsid w:val="004C02FD"/>
    <w:rsid w:val="004C05B5"/>
    <w:rsid w:val="004C0777"/>
    <w:rsid w:val="004C086B"/>
    <w:rsid w:val="004C08E1"/>
    <w:rsid w:val="004C09C6"/>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50D0"/>
    <w:rsid w:val="004D5108"/>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A8"/>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22C"/>
    <w:rsid w:val="004E6569"/>
    <w:rsid w:val="004E673C"/>
    <w:rsid w:val="004E67D4"/>
    <w:rsid w:val="004E68E1"/>
    <w:rsid w:val="004E68F1"/>
    <w:rsid w:val="004E694C"/>
    <w:rsid w:val="004E6D9F"/>
    <w:rsid w:val="004E6F26"/>
    <w:rsid w:val="004E6F73"/>
    <w:rsid w:val="004E6F8E"/>
    <w:rsid w:val="004E71AE"/>
    <w:rsid w:val="004E74D1"/>
    <w:rsid w:val="004E758C"/>
    <w:rsid w:val="004E75FD"/>
    <w:rsid w:val="004E76F4"/>
    <w:rsid w:val="004E785F"/>
    <w:rsid w:val="004E789C"/>
    <w:rsid w:val="004E7A3D"/>
    <w:rsid w:val="004E7A51"/>
    <w:rsid w:val="004E7AA3"/>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420"/>
    <w:rsid w:val="004F14C1"/>
    <w:rsid w:val="004F14E7"/>
    <w:rsid w:val="004F152B"/>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78"/>
    <w:rsid w:val="004F2191"/>
    <w:rsid w:val="004F22EF"/>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30"/>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B9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E57"/>
    <w:rsid w:val="00502F68"/>
    <w:rsid w:val="00502F7B"/>
    <w:rsid w:val="00502F8D"/>
    <w:rsid w:val="00503154"/>
    <w:rsid w:val="005031BA"/>
    <w:rsid w:val="00503349"/>
    <w:rsid w:val="0050353D"/>
    <w:rsid w:val="005035F8"/>
    <w:rsid w:val="00503915"/>
    <w:rsid w:val="00503EAA"/>
    <w:rsid w:val="005040D0"/>
    <w:rsid w:val="005041CD"/>
    <w:rsid w:val="00504322"/>
    <w:rsid w:val="005044BA"/>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47"/>
    <w:rsid w:val="00507676"/>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9C0"/>
    <w:rsid w:val="00522ADA"/>
    <w:rsid w:val="00522CC5"/>
    <w:rsid w:val="00522CD7"/>
    <w:rsid w:val="00522D10"/>
    <w:rsid w:val="00522EE0"/>
    <w:rsid w:val="00522EF7"/>
    <w:rsid w:val="00523141"/>
    <w:rsid w:val="00523494"/>
    <w:rsid w:val="0052355C"/>
    <w:rsid w:val="005236DD"/>
    <w:rsid w:val="0052398D"/>
    <w:rsid w:val="00523A08"/>
    <w:rsid w:val="00523BFD"/>
    <w:rsid w:val="00523CD6"/>
    <w:rsid w:val="00523D88"/>
    <w:rsid w:val="00523F6C"/>
    <w:rsid w:val="00524012"/>
    <w:rsid w:val="00524040"/>
    <w:rsid w:val="005240A2"/>
    <w:rsid w:val="0052422C"/>
    <w:rsid w:val="00524288"/>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DD"/>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75A"/>
    <w:rsid w:val="00535CEC"/>
    <w:rsid w:val="00535D28"/>
    <w:rsid w:val="00535E12"/>
    <w:rsid w:val="00536360"/>
    <w:rsid w:val="00536430"/>
    <w:rsid w:val="0053648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D3"/>
    <w:rsid w:val="0054611E"/>
    <w:rsid w:val="00546218"/>
    <w:rsid w:val="0054645E"/>
    <w:rsid w:val="005464D0"/>
    <w:rsid w:val="005466A5"/>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39"/>
    <w:rsid w:val="0055389B"/>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243"/>
    <w:rsid w:val="0055531E"/>
    <w:rsid w:val="00555412"/>
    <w:rsid w:val="00555639"/>
    <w:rsid w:val="00555868"/>
    <w:rsid w:val="005559DA"/>
    <w:rsid w:val="00555C02"/>
    <w:rsid w:val="00555C7F"/>
    <w:rsid w:val="00555D60"/>
    <w:rsid w:val="00555E0C"/>
    <w:rsid w:val="00555E41"/>
    <w:rsid w:val="00555FC6"/>
    <w:rsid w:val="00556174"/>
    <w:rsid w:val="005561E0"/>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914"/>
    <w:rsid w:val="00562A7F"/>
    <w:rsid w:val="00562CC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A94"/>
    <w:rsid w:val="00565AFB"/>
    <w:rsid w:val="00565B38"/>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FB1"/>
    <w:rsid w:val="005730B7"/>
    <w:rsid w:val="00573183"/>
    <w:rsid w:val="005731EF"/>
    <w:rsid w:val="00573214"/>
    <w:rsid w:val="00573265"/>
    <w:rsid w:val="0057339C"/>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9FD"/>
    <w:rsid w:val="00576BBA"/>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CAB"/>
    <w:rsid w:val="00583126"/>
    <w:rsid w:val="005831BC"/>
    <w:rsid w:val="00583391"/>
    <w:rsid w:val="0058341F"/>
    <w:rsid w:val="005835D1"/>
    <w:rsid w:val="00583667"/>
    <w:rsid w:val="0058377F"/>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8C"/>
    <w:rsid w:val="00587C69"/>
    <w:rsid w:val="00587E4B"/>
    <w:rsid w:val="0059004B"/>
    <w:rsid w:val="005900FA"/>
    <w:rsid w:val="00590157"/>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E38"/>
    <w:rsid w:val="005A0E48"/>
    <w:rsid w:val="005A0F1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501"/>
    <w:rsid w:val="005A351A"/>
    <w:rsid w:val="005A3689"/>
    <w:rsid w:val="005A36C6"/>
    <w:rsid w:val="005A39BD"/>
    <w:rsid w:val="005A39CB"/>
    <w:rsid w:val="005A3A51"/>
    <w:rsid w:val="005A3A60"/>
    <w:rsid w:val="005A3A78"/>
    <w:rsid w:val="005A3ACC"/>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FC"/>
    <w:rsid w:val="005A5AD3"/>
    <w:rsid w:val="005A5C79"/>
    <w:rsid w:val="005A5C7C"/>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B8"/>
    <w:rsid w:val="005B30A3"/>
    <w:rsid w:val="005B32E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F26"/>
    <w:rsid w:val="005B4FB6"/>
    <w:rsid w:val="005B503B"/>
    <w:rsid w:val="005B50C1"/>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255"/>
    <w:rsid w:val="005B7278"/>
    <w:rsid w:val="005B7384"/>
    <w:rsid w:val="005B74C9"/>
    <w:rsid w:val="005B7556"/>
    <w:rsid w:val="005B75C0"/>
    <w:rsid w:val="005B76A7"/>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D32"/>
    <w:rsid w:val="005C2D70"/>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E0"/>
    <w:rsid w:val="005C5D2B"/>
    <w:rsid w:val="005C5DE7"/>
    <w:rsid w:val="005C5E6D"/>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22C"/>
    <w:rsid w:val="005D1441"/>
    <w:rsid w:val="005D1454"/>
    <w:rsid w:val="005D1555"/>
    <w:rsid w:val="005D1602"/>
    <w:rsid w:val="005D1606"/>
    <w:rsid w:val="005D183A"/>
    <w:rsid w:val="005D1AAD"/>
    <w:rsid w:val="005D1B32"/>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C4"/>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87A"/>
    <w:rsid w:val="005E198B"/>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CEE"/>
    <w:rsid w:val="005E7D16"/>
    <w:rsid w:val="005E7F89"/>
    <w:rsid w:val="005F038E"/>
    <w:rsid w:val="005F05B2"/>
    <w:rsid w:val="005F07C3"/>
    <w:rsid w:val="005F08C5"/>
    <w:rsid w:val="005F0991"/>
    <w:rsid w:val="005F0B90"/>
    <w:rsid w:val="005F158C"/>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C4"/>
    <w:rsid w:val="005F6396"/>
    <w:rsid w:val="005F6695"/>
    <w:rsid w:val="005F6797"/>
    <w:rsid w:val="005F6981"/>
    <w:rsid w:val="005F6BA9"/>
    <w:rsid w:val="005F70BD"/>
    <w:rsid w:val="005F770F"/>
    <w:rsid w:val="005F7805"/>
    <w:rsid w:val="005F7927"/>
    <w:rsid w:val="005F7C48"/>
    <w:rsid w:val="005F7D4A"/>
    <w:rsid w:val="005F7F7D"/>
    <w:rsid w:val="0060005E"/>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29E"/>
    <w:rsid w:val="0060241D"/>
    <w:rsid w:val="00602695"/>
    <w:rsid w:val="0060283C"/>
    <w:rsid w:val="0060287B"/>
    <w:rsid w:val="00602C5D"/>
    <w:rsid w:val="00602EB8"/>
    <w:rsid w:val="00602FF8"/>
    <w:rsid w:val="00603204"/>
    <w:rsid w:val="00603207"/>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85"/>
    <w:rsid w:val="00605B8D"/>
    <w:rsid w:val="00605CAA"/>
    <w:rsid w:val="00605E77"/>
    <w:rsid w:val="00605E80"/>
    <w:rsid w:val="00605EF3"/>
    <w:rsid w:val="00605F1E"/>
    <w:rsid w:val="006061ED"/>
    <w:rsid w:val="00606249"/>
    <w:rsid w:val="0060628C"/>
    <w:rsid w:val="00606519"/>
    <w:rsid w:val="00606640"/>
    <w:rsid w:val="00606817"/>
    <w:rsid w:val="00606BE2"/>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CCB"/>
    <w:rsid w:val="00610DAD"/>
    <w:rsid w:val="006111A5"/>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D80"/>
    <w:rsid w:val="00620E45"/>
    <w:rsid w:val="00621116"/>
    <w:rsid w:val="006211F5"/>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823"/>
    <w:rsid w:val="00623A00"/>
    <w:rsid w:val="00623AFA"/>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F3"/>
    <w:rsid w:val="00626A81"/>
    <w:rsid w:val="00626B49"/>
    <w:rsid w:val="00626E18"/>
    <w:rsid w:val="00626E43"/>
    <w:rsid w:val="00626EE6"/>
    <w:rsid w:val="00626FE6"/>
    <w:rsid w:val="00627183"/>
    <w:rsid w:val="0062741E"/>
    <w:rsid w:val="00627713"/>
    <w:rsid w:val="006279F4"/>
    <w:rsid w:val="00627B70"/>
    <w:rsid w:val="00627E81"/>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CA3"/>
    <w:rsid w:val="00636F3E"/>
    <w:rsid w:val="00637110"/>
    <w:rsid w:val="00637155"/>
    <w:rsid w:val="006374A1"/>
    <w:rsid w:val="006375C3"/>
    <w:rsid w:val="006377E9"/>
    <w:rsid w:val="006377EC"/>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514"/>
    <w:rsid w:val="006466AA"/>
    <w:rsid w:val="00646882"/>
    <w:rsid w:val="006469AB"/>
    <w:rsid w:val="006469EA"/>
    <w:rsid w:val="00646BC1"/>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FB"/>
    <w:rsid w:val="00650AB9"/>
    <w:rsid w:val="00650C12"/>
    <w:rsid w:val="00650C22"/>
    <w:rsid w:val="00650F55"/>
    <w:rsid w:val="006511B8"/>
    <w:rsid w:val="006511E6"/>
    <w:rsid w:val="006513BF"/>
    <w:rsid w:val="006513D4"/>
    <w:rsid w:val="00651590"/>
    <w:rsid w:val="0065162C"/>
    <w:rsid w:val="006519E3"/>
    <w:rsid w:val="00651AB8"/>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413"/>
    <w:rsid w:val="0065346E"/>
    <w:rsid w:val="006536FC"/>
    <w:rsid w:val="006539B0"/>
    <w:rsid w:val="006539BB"/>
    <w:rsid w:val="00653A43"/>
    <w:rsid w:val="00653D7D"/>
    <w:rsid w:val="00653EEB"/>
    <w:rsid w:val="00653F6D"/>
    <w:rsid w:val="0065425E"/>
    <w:rsid w:val="0065439D"/>
    <w:rsid w:val="00654452"/>
    <w:rsid w:val="0065457C"/>
    <w:rsid w:val="006545B9"/>
    <w:rsid w:val="0065467A"/>
    <w:rsid w:val="006547E9"/>
    <w:rsid w:val="006547EE"/>
    <w:rsid w:val="006548B4"/>
    <w:rsid w:val="0065490B"/>
    <w:rsid w:val="006549CB"/>
    <w:rsid w:val="00654BD3"/>
    <w:rsid w:val="00654E36"/>
    <w:rsid w:val="00654E7E"/>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9E"/>
    <w:rsid w:val="006875E6"/>
    <w:rsid w:val="006878B3"/>
    <w:rsid w:val="00687C5E"/>
    <w:rsid w:val="00687CC4"/>
    <w:rsid w:val="00687DCA"/>
    <w:rsid w:val="00687F1B"/>
    <w:rsid w:val="0069020F"/>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126"/>
    <w:rsid w:val="006911D4"/>
    <w:rsid w:val="006914D4"/>
    <w:rsid w:val="00691667"/>
    <w:rsid w:val="00691F7B"/>
    <w:rsid w:val="0069203A"/>
    <w:rsid w:val="006921B7"/>
    <w:rsid w:val="006923FC"/>
    <w:rsid w:val="006924FE"/>
    <w:rsid w:val="0069257E"/>
    <w:rsid w:val="00692583"/>
    <w:rsid w:val="00692840"/>
    <w:rsid w:val="006928D7"/>
    <w:rsid w:val="00692916"/>
    <w:rsid w:val="0069298B"/>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DB0"/>
    <w:rsid w:val="006A40FF"/>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E0"/>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2C"/>
    <w:rsid w:val="006B68B2"/>
    <w:rsid w:val="006B6962"/>
    <w:rsid w:val="006B6A58"/>
    <w:rsid w:val="006B6A6B"/>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984"/>
    <w:rsid w:val="006D0A66"/>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FBC"/>
    <w:rsid w:val="006D3041"/>
    <w:rsid w:val="006D3076"/>
    <w:rsid w:val="006D30A6"/>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F60"/>
    <w:rsid w:val="006E3FA4"/>
    <w:rsid w:val="006E42AC"/>
    <w:rsid w:val="006E4530"/>
    <w:rsid w:val="006E46F8"/>
    <w:rsid w:val="006E4B46"/>
    <w:rsid w:val="006E4B4B"/>
    <w:rsid w:val="006E4BA7"/>
    <w:rsid w:val="006E4C71"/>
    <w:rsid w:val="006E4E39"/>
    <w:rsid w:val="006E5008"/>
    <w:rsid w:val="006E52C5"/>
    <w:rsid w:val="006E5606"/>
    <w:rsid w:val="006E565E"/>
    <w:rsid w:val="006E5721"/>
    <w:rsid w:val="006E5745"/>
    <w:rsid w:val="006E5792"/>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FD"/>
    <w:rsid w:val="006F16FA"/>
    <w:rsid w:val="006F1891"/>
    <w:rsid w:val="006F19A3"/>
    <w:rsid w:val="006F1B70"/>
    <w:rsid w:val="006F1C3A"/>
    <w:rsid w:val="006F1E23"/>
    <w:rsid w:val="006F1F34"/>
    <w:rsid w:val="006F20D4"/>
    <w:rsid w:val="006F219A"/>
    <w:rsid w:val="006F223E"/>
    <w:rsid w:val="006F236F"/>
    <w:rsid w:val="006F244F"/>
    <w:rsid w:val="006F2528"/>
    <w:rsid w:val="006F2B3D"/>
    <w:rsid w:val="006F2C3C"/>
    <w:rsid w:val="006F2C95"/>
    <w:rsid w:val="006F2DC8"/>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D5C"/>
    <w:rsid w:val="00700D8E"/>
    <w:rsid w:val="00700DEE"/>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66C"/>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B1"/>
    <w:rsid w:val="00721A47"/>
    <w:rsid w:val="00721B32"/>
    <w:rsid w:val="00721B78"/>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1FA"/>
    <w:rsid w:val="007241FC"/>
    <w:rsid w:val="007243CD"/>
    <w:rsid w:val="007244A6"/>
    <w:rsid w:val="007246B3"/>
    <w:rsid w:val="00724AF4"/>
    <w:rsid w:val="00724C6A"/>
    <w:rsid w:val="00724F69"/>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B5"/>
    <w:rsid w:val="00726A6B"/>
    <w:rsid w:val="00726D5E"/>
    <w:rsid w:val="00726EA6"/>
    <w:rsid w:val="00727208"/>
    <w:rsid w:val="0072735C"/>
    <w:rsid w:val="007273D5"/>
    <w:rsid w:val="00727408"/>
    <w:rsid w:val="0072755D"/>
    <w:rsid w:val="00727573"/>
    <w:rsid w:val="00727680"/>
    <w:rsid w:val="00727912"/>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B0B"/>
    <w:rsid w:val="00736B63"/>
    <w:rsid w:val="00736B72"/>
    <w:rsid w:val="00736C39"/>
    <w:rsid w:val="00736D54"/>
    <w:rsid w:val="00736D7D"/>
    <w:rsid w:val="00736DBC"/>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2F8E"/>
    <w:rsid w:val="007430C5"/>
    <w:rsid w:val="0074315B"/>
    <w:rsid w:val="007438CF"/>
    <w:rsid w:val="007439EA"/>
    <w:rsid w:val="00743ACB"/>
    <w:rsid w:val="00743AE7"/>
    <w:rsid w:val="00743AEA"/>
    <w:rsid w:val="00743BC2"/>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209"/>
    <w:rsid w:val="0074524B"/>
    <w:rsid w:val="007452A0"/>
    <w:rsid w:val="00745519"/>
    <w:rsid w:val="00745562"/>
    <w:rsid w:val="00745730"/>
    <w:rsid w:val="0074587C"/>
    <w:rsid w:val="0074590A"/>
    <w:rsid w:val="00745943"/>
    <w:rsid w:val="007459A8"/>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9"/>
    <w:rsid w:val="00746E1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50C"/>
    <w:rsid w:val="0075051F"/>
    <w:rsid w:val="007507F2"/>
    <w:rsid w:val="00750C8B"/>
    <w:rsid w:val="00750F5A"/>
    <w:rsid w:val="0075106A"/>
    <w:rsid w:val="00751167"/>
    <w:rsid w:val="007511B4"/>
    <w:rsid w:val="007511D9"/>
    <w:rsid w:val="00751228"/>
    <w:rsid w:val="007512AA"/>
    <w:rsid w:val="00751458"/>
    <w:rsid w:val="00751649"/>
    <w:rsid w:val="0075185D"/>
    <w:rsid w:val="0075186D"/>
    <w:rsid w:val="0075193A"/>
    <w:rsid w:val="00751A43"/>
    <w:rsid w:val="00751B39"/>
    <w:rsid w:val="00751B66"/>
    <w:rsid w:val="00751CE9"/>
    <w:rsid w:val="00751D7F"/>
    <w:rsid w:val="00751DA1"/>
    <w:rsid w:val="00752027"/>
    <w:rsid w:val="00752099"/>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383"/>
    <w:rsid w:val="007624E7"/>
    <w:rsid w:val="00762552"/>
    <w:rsid w:val="00762680"/>
    <w:rsid w:val="00762697"/>
    <w:rsid w:val="0076293B"/>
    <w:rsid w:val="0076296E"/>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FC"/>
    <w:rsid w:val="007741D3"/>
    <w:rsid w:val="007741E9"/>
    <w:rsid w:val="007744B3"/>
    <w:rsid w:val="00774786"/>
    <w:rsid w:val="007747CC"/>
    <w:rsid w:val="00774870"/>
    <w:rsid w:val="00774ACD"/>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74C"/>
    <w:rsid w:val="00777750"/>
    <w:rsid w:val="0077778B"/>
    <w:rsid w:val="00777831"/>
    <w:rsid w:val="007778A2"/>
    <w:rsid w:val="007778C7"/>
    <w:rsid w:val="00777A16"/>
    <w:rsid w:val="00777A58"/>
    <w:rsid w:val="00777B06"/>
    <w:rsid w:val="00777B3F"/>
    <w:rsid w:val="00777B51"/>
    <w:rsid w:val="00777BBD"/>
    <w:rsid w:val="00777CDA"/>
    <w:rsid w:val="00780047"/>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B7"/>
    <w:rsid w:val="00786477"/>
    <w:rsid w:val="007864FB"/>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EA"/>
    <w:rsid w:val="007A0330"/>
    <w:rsid w:val="007A0447"/>
    <w:rsid w:val="007A053C"/>
    <w:rsid w:val="007A067E"/>
    <w:rsid w:val="007A0701"/>
    <w:rsid w:val="007A07B0"/>
    <w:rsid w:val="007A0820"/>
    <w:rsid w:val="007A08F5"/>
    <w:rsid w:val="007A091A"/>
    <w:rsid w:val="007A092C"/>
    <w:rsid w:val="007A0B07"/>
    <w:rsid w:val="007A0C80"/>
    <w:rsid w:val="007A0CAD"/>
    <w:rsid w:val="007A0D31"/>
    <w:rsid w:val="007A0F10"/>
    <w:rsid w:val="007A1246"/>
    <w:rsid w:val="007A127F"/>
    <w:rsid w:val="007A1349"/>
    <w:rsid w:val="007A145E"/>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40"/>
    <w:rsid w:val="007A4051"/>
    <w:rsid w:val="007A4090"/>
    <w:rsid w:val="007A40AF"/>
    <w:rsid w:val="007A40F9"/>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A2E"/>
    <w:rsid w:val="007A7DC2"/>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C41"/>
    <w:rsid w:val="007B1E40"/>
    <w:rsid w:val="007B2163"/>
    <w:rsid w:val="007B2177"/>
    <w:rsid w:val="007B24F8"/>
    <w:rsid w:val="007B2545"/>
    <w:rsid w:val="007B2D79"/>
    <w:rsid w:val="007B2D90"/>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C1A"/>
    <w:rsid w:val="007C1C38"/>
    <w:rsid w:val="007C1FA6"/>
    <w:rsid w:val="007C206B"/>
    <w:rsid w:val="007C23EF"/>
    <w:rsid w:val="007C2479"/>
    <w:rsid w:val="007C24E2"/>
    <w:rsid w:val="007C268F"/>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EF7"/>
    <w:rsid w:val="007C4F73"/>
    <w:rsid w:val="007C518F"/>
    <w:rsid w:val="007C5337"/>
    <w:rsid w:val="007C553E"/>
    <w:rsid w:val="007C564A"/>
    <w:rsid w:val="007C56F6"/>
    <w:rsid w:val="007C57CA"/>
    <w:rsid w:val="007C5801"/>
    <w:rsid w:val="007C5831"/>
    <w:rsid w:val="007C58C2"/>
    <w:rsid w:val="007C58E8"/>
    <w:rsid w:val="007C5990"/>
    <w:rsid w:val="007C5BAD"/>
    <w:rsid w:val="007C5DA7"/>
    <w:rsid w:val="007C5F29"/>
    <w:rsid w:val="007C60BF"/>
    <w:rsid w:val="007C6141"/>
    <w:rsid w:val="007C62D8"/>
    <w:rsid w:val="007C62FB"/>
    <w:rsid w:val="007C6883"/>
    <w:rsid w:val="007C6908"/>
    <w:rsid w:val="007C6A07"/>
    <w:rsid w:val="007C6A27"/>
    <w:rsid w:val="007C6B9B"/>
    <w:rsid w:val="007C736A"/>
    <w:rsid w:val="007C73C5"/>
    <w:rsid w:val="007C75A1"/>
    <w:rsid w:val="007C75A9"/>
    <w:rsid w:val="007C7777"/>
    <w:rsid w:val="007C777B"/>
    <w:rsid w:val="007C77A5"/>
    <w:rsid w:val="007C7868"/>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A"/>
    <w:rsid w:val="007D147E"/>
    <w:rsid w:val="007D14C1"/>
    <w:rsid w:val="007D1527"/>
    <w:rsid w:val="007D15DC"/>
    <w:rsid w:val="007D1752"/>
    <w:rsid w:val="007D179C"/>
    <w:rsid w:val="007D17BD"/>
    <w:rsid w:val="007D187C"/>
    <w:rsid w:val="007D1916"/>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A92"/>
    <w:rsid w:val="007D7C2F"/>
    <w:rsid w:val="007D7E4D"/>
    <w:rsid w:val="007D7FB1"/>
    <w:rsid w:val="007E0060"/>
    <w:rsid w:val="007E007D"/>
    <w:rsid w:val="007E0153"/>
    <w:rsid w:val="007E025D"/>
    <w:rsid w:val="007E02E5"/>
    <w:rsid w:val="007E0444"/>
    <w:rsid w:val="007E066A"/>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C31"/>
    <w:rsid w:val="007E2D4B"/>
    <w:rsid w:val="007E2EB9"/>
    <w:rsid w:val="007E3157"/>
    <w:rsid w:val="007E3304"/>
    <w:rsid w:val="007E3340"/>
    <w:rsid w:val="007E3549"/>
    <w:rsid w:val="007E3642"/>
    <w:rsid w:val="007E365E"/>
    <w:rsid w:val="007E39BE"/>
    <w:rsid w:val="007E39CC"/>
    <w:rsid w:val="007E3A9C"/>
    <w:rsid w:val="007E3ADB"/>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F7A"/>
    <w:rsid w:val="007F0FE5"/>
    <w:rsid w:val="007F11C1"/>
    <w:rsid w:val="007F14CC"/>
    <w:rsid w:val="007F1647"/>
    <w:rsid w:val="007F1678"/>
    <w:rsid w:val="007F1804"/>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922"/>
    <w:rsid w:val="007F4B63"/>
    <w:rsid w:val="007F4BF0"/>
    <w:rsid w:val="007F4D56"/>
    <w:rsid w:val="007F4FD0"/>
    <w:rsid w:val="007F50EE"/>
    <w:rsid w:val="007F5253"/>
    <w:rsid w:val="007F5436"/>
    <w:rsid w:val="007F56DC"/>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BD"/>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22F"/>
    <w:rsid w:val="008023C6"/>
    <w:rsid w:val="00802578"/>
    <w:rsid w:val="00802898"/>
    <w:rsid w:val="008028BE"/>
    <w:rsid w:val="00802916"/>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EF7"/>
    <w:rsid w:val="00806F8E"/>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CB2"/>
    <w:rsid w:val="00811D55"/>
    <w:rsid w:val="00811EF3"/>
    <w:rsid w:val="00811F78"/>
    <w:rsid w:val="00811FCB"/>
    <w:rsid w:val="0081206C"/>
    <w:rsid w:val="0081219D"/>
    <w:rsid w:val="0081225E"/>
    <w:rsid w:val="0081250E"/>
    <w:rsid w:val="00812778"/>
    <w:rsid w:val="0081291F"/>
    <w:rsid w:val="00812B48"/>
    <w:rsid w:val="00812C09"/>
    <w:rsid w:val="00812DBC"/>
    <w:rsid w:val="00812E52"/>
    <w:rsid w:val="00812E7B"/>
    <w:rsid w:val="00813067"/>
    <w:rsid w:val="00813119"/>
    <w:rsid w:val="00813129"/>
    <w:rsid w:val="0081314F"/>
    <w:rsid w:val="008131DF"/>
    <w:rsid w:val="00813363"/>
    <w:rsid w:val="0081341F"/>
    <w:rsid w:val="00813628"/>
    <w:rsid w:val="008137F2"/>
    <w:rsid w:val="00813AB3"/>
    <w:rsid w:val="00813B06"/>
    <w:rsid w:val="00813DBF"/>
    <w:rsid w:val="008142BC"/>
    <w:rsid w:val="008144DC"/>
    <w:rsid w:val="00814935"/>
    <w:rsid w:val="008149A1"/>
    <w:rsid w:val="00814B56"/>
    <w:rsid w:val="00814FF7"/>
    <w:rsid w:val="00815026"/>
    <w:rsid w:val="00815052"/>
    <w:rsid w:val="008153DB"/>
    <w:rsid w:val="008154D1"/>
    <w:rsid w:val="008154FB"/>
    <w:rsid w:val="00815550"/>
    <w:rsid w:val="00815696"/>
    <w:rsid w:val="008156A1"/>
    <w:rsid w:val="008158D6"/>
    <w:rsid w:val="00815954"/>
    <w:rsid w:val="00815A85"/>
    <w:rsid w:val="00815AA8"/>
    <w:rsid w:val="00815C01"/>
    <w:rsid w:val="00815C20"/>
    <w:rsid w:val="00815CBC"/>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B1"/>
    <w:rsid w:val="00821A75"/>
    <w:rsid w:val="00821AA9"/>
    <w:rsid w:val="00821AFD"/>
    <w:rsid w:val="00821C12"/>
    <w:rsid w:val="00821D8F"/>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3A3"/>
    <w:rsid w:val="008324AE"/>
    <w:rsid w:val="008326D7"/>
    <w:rsid w:val="00832723"/>
    <w:rsid w:val="0083274D"/>
    <w:rsid w:val="008328DF"/>
    <w:rsid w:val="00832BD5"/>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CD5"/>
    <w:rsid w:val="00834F27"/>
    <w:rsid w:val="00834F83"/>
    <w:rsid w:val="0083506A"/>
    <w:rsid w:val="00835233"/>
    <w:rsid w:val="00835297"/>
    <w:rsid w:val="00835574"/>
    <w:rsid w:val="00835601"/>
    <w:rsid w:val="008356E2"/>
    <w:rsid w:val="00835708"/>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508"/>
    <w:rsid w:val="00837532"/>
    <w:rsid w:val="008376AC"/>
    <w:rsid w:val="00837772"/>
    <w:rsid w:val="00837796"/>
    <w:rsid w:val="00837B21"/>
    <w:rsid w:val="00837BFE"/>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D02"/>
    <w:rsid w:val="00851D34"/>
    <w:rsid w:val="00851E6C"/>
    <w:rsid w:val="00852063"/>
    <w:rsid w:val="00852086"/>
    <w:rsid w:val="00852140"/>
    <w:rsid w:val="00852179"/>
    <w:rsid w:val="0085220C"/>
    <w:rsid w:val="0085237B"/>
    <w:rsid w:val="00852395"/>
    <w:rsid w:val="00852929"/>
    <w:rsid w:val="00852E90"/>
    <w:rsid w:val="00852FD5"/>
    <w:rsid w:val="00853040"/>
    <w:rsid w:val="00853106"/>
    <w:rsid w:val="0085324C"/>
    <w:rsid w:val="00853329"/>
    <w:rsid w:val="0085344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F4E"/>
    <w:rsid w:val="00862023"/>
    <w:rsid w:val="008622F6"/>
    <w:rsid w:val="00862367"/>
    <w:rsid w:val="008624FA"/>
    <w:rsid w:val="00862759"/>
    <w:rsid w:val="0086286B"/>
    <w:rsid w:val="00862991"/>
    <w:rsid w:val="00862CD4"/>
    <w:rsid w:val="00862F9A"/>
    <w:rsid w:val="0086303F"/>
    <w:rsid w:val="0086307D"/>
    <w:rsid w:val="008630F0"/>
    <w:rsid w:val="0086312C"/>
    <w:rsid w:val="00863294"/>
    <w:rsid w:val="00863482"/>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4D1"/>
    <w:rsid w:val="00871593"/>
    <w:rsid w:val="008717F3"/>
    <w:rsid w:val="0087193F"/>
    <w:rsid w:val="008719A4"/>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407"/>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E"/>
    <w:rsid w:val="00890364"/>
    <w:rsid w:val="0089043D"/>
    <w:rsid w:val="00890784"/>
    <w:rsid w:val="0089086D"/>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54E"/>
    <w:rsid w:val="008A66F4"/>
    <w:rsid w:val="008A6798"/>
    <w:rsid w:val="008A6D1B"/>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BC"/>
    <w:rsid w:val="008D14BF"/>
    <w:rsid w:val="008D1518"/>
    <w:rsid w:val="008D1836"/>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30"/>
    <w:rsid w:val="008D592C"/>
    <w:rsid w:val="008D59BD"/>
    <w:rsid w:val="008D5BE9"/>
    <w:rsid w:val="008D5C2D"/>
    <w:rsid w:val="008D5C5E"/>
    <w:rsid w:val="008D5CD9"/>
    <w:rsid w:val="008D5DDF"/>
    <w:rsid w:val="008D5EA9"/>
    <w:rsid w:val="008D5F4C"/>
    <w:rsid w:val="008D603D"/>
    <w:rsid w:val="008D610C"/>
    <w:rsid w:val="008D63A2"/>
    <w:rsid w:val="008D648A"/>
    <w:rsid w:val="008D6548"/>
    <w:rsid w:val="008D6819"/>
    <w:rsid w:val="008D6953"/>
    <w:rsid w:val="008D6AF3"/>
    <w:rsid w:val="008D6BDE"/>
    <w:rsid w:val="008D6BFE"/>
    <w:rsid w:val="008D6D1A"/>
    <w:rsid w:val="008D6ECF"/>
    <w:rsid w:val="008D7071"/>
    <w:rsid w:val="008D7115"/>
    <w:rsid w:val="008D731C"/>
    <w:rsid w:val="008D7491"/>
    <w:rsid w:val="008D74F5"/>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D"/>
    <w:rsid w:val="008E157D"/>
    <w:rsid w:val="008E1628"/>
    <w:rsid w:val="008E1637"/>
    <w:rsid w:val="008E182B"/>
    <w:rsid w:val="008E1909"/>
    <w:rsid w:val="008E1A74"/>
    <w:rsid w:val="008E1A76"/>
    <w:rsid w:val="008E1BDC"/>
    <w:rsid w:val="008E1BDF"/>
    <w:rsid w:val="008E1BE0"/>
    <w:rsid w:val="008E1D33"/>
    <w:rsid w:val="008E2042"/>
    <w:rsid w:val="008E212A"/>
    <w:rsid w:val="008E2560"/>
    <w:rsid w:val="008E2695"/>
    <w:rsid w:val="008E2895"/>
    <w:rsid w:val="008E2A03"/>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978"/>
    <w:rsid w:val="008E4BED"/>
    <w:rsid w:val="008E4EAE"/>
    <w:rsid w:val="008E4F27"/>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47"/>
    <w:rsid w:val="008E71F3"/>
    <w:rsid w:val="008E7398"/>
    <w:rsid w:val="008E76DA"/>
    <w:rsid w:val="008E7796"/>
    <w:rsid w:val="008E7797"/>
    <w:rsid w:val="008E77D5"/>
    <w:rsid w:val="008E7B00"/>
    <w:rsid w:val="008E7B0E"/>
    <w:rsid w:val="008E7B19"/>
    <w:rsid w:val="008E7BB6"/>
    <w:rsid w:val="008E7D84"/>
    <w:rsid w:val="008E7DDF"/>
    <w:rsid w:val="008F0056"/>
    <w:rsid w:val="008F02BC"/>
    <w:rsid w:val="008F05CD"/>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533"/>
    <w:rsid w:val="00903563"/>
    <w:rsid w:val="009035C7"/>
    <w:rsid w:val="0090360B"/>
    <w:rsid w:val="00903675"/>
    <w:rsid w:val="009039BF"/>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52"/>
    <w:rsid w:val="00905E9C"/>
    <w:rsid w:val="00905F6B"/>
    <w:rsid w:val="0090659E"/>
    <w:rsid w:val="00906693"/>
    <w:rsid w:val="009067AB"/>
    <w:rsid w:val="009068AD"/>
    <w:rsid w:val="00906939"/>
    <w:rsid w:val="00906BE7"/>
    <w:rsid w:val="00906C11"/>
    <w:rsid w:val="00906F20"/>
    <w:rsid w:val="00907091"/>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BDC"/>
    <w:rsid w:val="00924E4F"/>
    <w:rsid w:val="00924F64"/>
    <w:rsid w:val="0092570D"/>
    <w:rsid w:val="00925818"/>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BF"/>
    <w:rsid w:val="00927DA3"/>
    <w:rsid w:val="00927DFE"/>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B8"/>
    <w:rsid w:val="00931E7D"/>
    <w:rsid w:val="00931F90"/>
    <w:rsid w:val="00932205"/>
    <w:rsid w:val="00932245"/>
    <w:rsid w:val="009323E1"/>
    <w:rsid w:val="009324A9"/>
    <w:rsid w:val="009324F2"/>
    <w:rsid w:val="009325F4"/>
    <w:rsid w:val="00932622"/>
    <w:rsid w:val="009326C2"/>
    <w:rsid w:val="009327E7"/>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61DE"/>
    <w:rsid w:val="009465B3"/>
    <w:rsid w:val="009466A0"/>
    <w:rsid w:val="0094676C"/>
    <w:rsid w:val="009467EC"/>
    <w:rsid w:val="009468C7"/>
    <w:rsid w:val="009468E5"/>
    <w:rsid w:val="009468EB"/>
    <w:rsid w:val="00946926"/>
    <w:rsid w:val="00946945"/>
    <w:rsid w:val="00946AD6"/>
    <w:rsid w:val="00946D44"/>
    <w:rsid w:val="00946E16"/>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D47"/>
    <w:rsid w:val="00953DD1"/>
    <w:rsid w:val="00953FB0"/>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A7B"/>
    <w:rsid w:val="00964B5E"/>
    <w:rsid w:val="00964B7C"/>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B"/>
    <w:rsid w:val="00966107"/>
    <w:rsid w:val="00966386"/>
    <w:rsid w:val="0096651D"/>
    <w:rsid w:val="00966542"/>
    <w:rsid w:val="00966543"/>
    <w:rsid w:val="009665F6"/>
    <w:rsid w:val="009665FD"/>
    <w:rsid w:val="00966637"/>
    <w:rsid w:val="009667CB"/>
    <w:rsid w:val="00966B18"/>
    <w:rsid w:val="00966B71"/>
    <w:rsid w:val="00966F04"/>
    <w:rsid w:val="00966F5E"/>
    <w:rsid w:val="0096748F"/>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8A2"/>
    <w:rsid w:val="00973913"/>
    <w:rsid w:val="00973B32"/>
    <w:rsid w:val="00973D39"/>
    <w:rsid w:val="00973EC2"/>
    <w:rsid w:val="009740D7"/>
    <w:rsid w:val="009740E4"/>
    <w:rsid w:val="00974177"/>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170"/>
    <w:rsid w:val="009A022D"/>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243"/>
    <w:rsid w:val="009A345F"/>
    <w:rsid w:val="009A3498"/>
    <w:rsid w:val="009A36A5"/>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825"/>
    <w:rsid w:val="009A6C71"/>
    <w:rsid w:val="009A6F2C"/>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6119"/>
    <w:rsid w:val="009B6392"/>
    <w:rsid w:val="009B6448"/>
    <w:rsid w:val="009B645D"/>
    <w:rsid w:val="009B66ED"/>
    <w:rsid w:val="009B692A"/>
    <w:rsid w:val="009B6A46"/>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CBB"/>
    <w:rsid w:val="009C20FA"/>
    <w:rsid w:val="009C2231"/>
    <w:rsid w:val="009C225F"/>
    <w:rsid w:val="009C2263"/>
    <w:rsid w:val="009C2396"/>
    <w:rsid w:val="009C24A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347"/>
    <w:rsid w:val="009E658C"/>
    <w:rsid w:val="009E66F2"/>
    <w:rsid w:val="009E6AF0"/>
    <w:rsid w:val="009E6F55"/>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538"/>
    <w:rsid w:val="009F55F8"/>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7082"/>
    <w:rsid w:val="00A0716D"/>
    <w:rsid w:val="00A071F7"/>
    <w:rsid w:val="00A07279"/>
    <w:rsid w:val="00A07433"/>
    <w:rsid w:val="00A0760A"/>
    <w:rsid w:val="00A0764A"/>
    <w:rsid w:val="00A07749"/>
    <w:rsid w:val="00A07813"/>
    <w:rsid w:val="00A078E3"/>
    <w:rsid w:val="00A07953"/>
    <w:rsid w:val="00A079F3"/>
    <w:rsid w:val="00A07A18"/>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E54"/>
    <w:rsid w:val="00A140EF"/>
    <w:rsid w:val="00A1422C"/>
    <w:rsid w:val="00A14256"/>
    <w:rsid w:val="00A1426A"/>
    <w:rsid w:val="00A1431C"/>
    <w:rsid w:val="00A1436E"/>
    <w:rsid w:val="00A143D3"/>
    <w:rsid w:val="00A14413"/>
    <w:rsid w:val="00A14519"/>
    <w:rsid w:val="00A145DD"/>
    <w:rsid w:val="00A145F7"/>
    <w:rsid w:val="00A1463D"/>
    <w:rsid w:val="00A14753"/>
    <w:rsid w:val="00A1477E"/>
    <w:rsid w:val="00A14975"/>
    <w:rsid w:val="00A149AC"/>
    <w:rsid w:val="00A14A82"/>
    <w:rsid w:val="00A14B17"/>
    <w:rsid w:val="00A14C4C"/>
    <w:rsid w:val="00A14D80"/>
    <w:rsid w:val="00A14DDB"/>
    <w:rsid w:val="00A14F64"/>
    <w:rsid w:val="00A15029"/>
    <w:rsid w:val="00A150FC"/>
    <w:rsid w:val="00A1513F"/>
    <w:rsid w:val="00A15194"/>
    <w:rsid w:val="00A152D3"/>
    <w:rsid w:val="00A152E9"/>
    <w:rsid w:val="00A153BE"/>
    <w:rsid w:val="00A153E7"/>
    <w:rsid w:val="00A155B6"/>
    <w:rsid w:val="00A15643"/>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6D"/>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971"/>
    <w:rsid w:val="00A43B63"/>
    <w:rsid w:val="00A43D3D"/>
    <w:rsid w:val="00A43E13"/>
    <w:rsid w:val="00A43F5D"/>
    <w:rsid w:val="00A44007"/>
    <w:rsid w:val="00A44464"/>
    <w:rsid w:val="00A446A1"/>
    <w:rsid w:val="00A44715"/>
    <w:rsid w:val="00A44799"/>
    <w:rsid w:val="00A44899"/>
    <w:rsid w:val="00A4489C"/>
    <w:rsid w:val="00A448FA"/>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BB4"/>
    <w:rsid w:val="00A51BE0"/>
    <w:rsid w:val="00A51FA1"/>
    <w:rsid w:val="00A52006"/>
    <w:rsid w:val="00A52253"/>
    <w:rsid w:val="00A5232F"/>
    <w:rsid w:val="00A527C1"/>
    <w:rsid w:val="00A52A0B"/>
    <w:rsid w:val="00A52CE1"/>
    <w:rsid w:val="00A52E1D"/>
    <w:rsid w:val="00A5303E"/>
    <w:rsid w:val="00A53216"/>
    <w:rsid w:val="00A532F7"/>
    <w:rsid w:val="00A5339C"/>
    <w:rsid w:val="00A534F0"/>
    <w:rsid w:val="00A534F8"/>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6BA"/>
    <w:rsid w:val="00A5783B"/>
    <w:rsid w:val="00A57895"/>
    <w:rsid w:val="00A57A31"/>
    <w:rsid w:val="00A57C41"/>
    <w:rsid w:val="00A57DB0"/>
    <w:rsid w:val="00A57EBA"/>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299"/>
    <w:rsid w:val="00A7735C"/>
    <w:rsid w:val="00A775D2"/>
    <w:rsid w:val="00A777A0"/>
    <w:rsid w:val="00A7788D"/>
    <w:rsid w:val="00A77925"/>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A37"/>
    <w:rsid w:val="00A82F1E"/>
    <w:rsid w:val="00A82FB9"/>
    <w:rsid w:val="00A82FEB"/>
    <w:rsid w:val="00A8302E"/>
    <w:rsid w:val="00A8315C"/>
    <w:rsid w:val="00A8327F"/>
    <w:rsid w:val="00A8328F"/>
    <w:rsid w:val="00A832F8"/>
    <w:rsid w:val="00A833D3"/>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33F"/>
    <w:rsid w:val="00A8740A"/>
    <w:rsid w:val="00A8741F"/>
    <w:rsid w:val="00A87954"/>
    <w:rsid w:val="00A87A04"/>
    <w:rsid w:val="00A87B87"/>
    <w:rsid w:val="00A87DBC"/>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834"/>
    <w:rsid w:val="00AB599D"/>
    <w:rsid w:val="00AB5A13"/>
    <w:rsid w:val="00AB5B08"/>
    <w:rsid w:val="00AB5D55"/>
    <w:rsid w:val="00AB5DA6"/>
    <w:rsid w:val="00AB5E72"/>
    <w:rsid w:val="00AB623F"/>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AA"/>
    <w:rsid w:val="00AC6669"/>
    <w:rsid w:val="00AC676F"/>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2174"/>
    <w:rsid w:val="00AD2190"/>
    <w:rsid w:val="00AD2209"/>
    <w:rsid w:val="00AD24C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A1"/>
    <w:rsid w:val="00AE362E"/>
    <w:rsid w:val="00AE3679"/>
    <w:rsid w:val="00AE3787"/>
    <w:rsid w:val="00AE37E1"/>
    <w:rsid w:val="00AE39DA"/>
    <w:rsid w:val="00AE3CA7"/>
    <w:rsid w:val="00AE3E77"/>
    <w:rsid w:val="00AE4017"/>
    <w:rsid w:val="00AE4055"/>
    <w:rsid w:val="00AE40E0"/>
    <w:rsid w:val="00AE414E"/>
    <w:rsid w:val="00AE44F4"/>
    <w:rsid w:val="00AE47AC"/>
    <w:rsid w:val="00AE47E8"/>
    <w:rsid w:val="00AE4A9D"/>
    <w:rsid w:val="00AE4AE6"/>
    <w:rsid w:val="00AE4B6A"/>
    <w:rsid w:val="00AE4B6D"/>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734"/>
    <w:rsid w:val="00AE7945"/>
    <w:rsid w:val="00AE7BD3"/>
    <w:rsid w:val="00AE7C40"/>
    <w:rsid w:val="00AE7DCD"/>
    <w:rsid w:val="00AE7F41"/>
    <w:rsid w:val="00AF03AF"/>
    <w:rsid w:val="00AF05CD"/>
    <w:rsid w:val="00AF07B8"/>
    <w:rsid w:val="00AF084D"/>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74"/>
    <w:rsid w:val="00B000F2"/>
    <w:rsid w:val="00B00270"/>
    <w:rsid w:val="00B004C2"/>
    <w:rsid w:val="00B00640"/>
    <w:rsid w:val="00B00643"/>
    <w:rsid w:val="00B006E1"/>
    <w:rsid w:val="00B006FE"/>
    <w:rsid w:val="00B007CB"/>
    <w:rsid w:val="00B009B6"/>
    <w:rsid w:val="00B00A1E"/>
    <w:rsid w:val="00B00D3F"/>
    <w:rsid w:val="00B00E2B"/>
    <w:rsid w:val="00B0108C"/>
    <w:rsid w:val="00B010AB"/>
    <w:rsid w:val="00B01339"/>
    <w:rsid w:val="00B0137B"/>
    <w:rsid w:val="00B01519"/>
    <w:rsid w:val="00B01796"/>
    <w:rsid w:val="00B017BC"/>
    <w:rsid w:val="00B0180B"/>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847"/>
    <w:rsid w:val="00B06A17"/>
    <w:rsid w:val="00B06A24"/>
    <w:rsid w:val="00B06A49"/>
    <w:rsid w:val="00B06C0B"/>
    <w:rsid w:val="00B06C16"/>
    <w:rsid w:val="00B06E5F"/>
    <w:rsid w:val="00B06F71"/>
    <w:rsid w:val="00B06FDF"/>
    <w:rsid w:val="00B072F6"/>
    <w:rsid w:val="00B07633"/>
    <w:rsid w:val="00B07774"/>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659"/>
    <w:rsid w:val="00B12716"/>
    <w:rsid w:val="00B12A65"/>
    <w:rsid w:val="00B12AC1"/>
    <w:rsid w:val="00B12BEA"/>
    <w:rsid w:val="00B12EB5"/>
    <w:rsid w:val="00B12FBE"/>
    <w:rsid w:val="00B130AE"/>
    <w:rsid w:val="00B132A2"/>
    <w:rsid w:val="00B13522"/>
    <w:rsid w:val="00B1362F"/>
    <w:rsid w:val="00B1377F"/>
    <w:rsid w:val="00B138D9"/>
    <w:rsid w:val="00B13923"/>
    <w:rsid w:val="00B139CB"/>
    <w:rsid w:val="00B13ABA"/>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841"/>
    <w:rsid w:val="00B45A52"/>
    <w:rsid w:val="00B45DCA"/>
    <w:rsid w:val="00B460E7"/>
    <w:rsid w:val="00B46148"/>
    <w:rsid w:val="00B46175"/>
    <w:rsid w:val="00B4636F"/>
    <w:rsid w:val="00B464A5"/>
    <w:rsid w:val="00B465D9"/>
    <w:rsid w:val="00B465EF"/>
    <w:rsid w:val="00B4680E"/>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F72"/>
    <w:rsid w:val="00B50022"/>
    <w:rsid w:val="00B500B1"/>
    <w:rsid w:val="00B50454"/>
    <w:rsid w:val="00B5085B"/>
    <w:rsid w:val="00B5090E"/>
    <w:rsid w:val="00B50959"/>
    <w:rsid w:val="00B50E10"/>
    <w:rsid w:val="00B50E93"/>
    <w:rsid w:val="00B50EB9"/>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89C"/>
    <w:rsid w:val="00B528A8"/>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F9B"/>
    <w:rsid w:val="00B71FF7"/>
    <w:rsid w:val="00B72001"/>
    <w:rsid w:val="00B72013"/>
    <w:rsid w:val="00B720DD"/>
    <w:rsid w:val="00B72167"/>
    <w:rsid w:val="00B723E4"/>
    <w:rsid w:val="00B72514"/>
    <w:rsid w:val="00B7264C"/>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D97"/>
    <w:rsid w:val="00B73DD6"/>
    <w:rsid w:val="00B73DF3"/>
    <w:rsid w:val="00B73F53"/>
    <w:rsid w:val="00B740C1"/>
    <w:rsid w:val="00B742DF"/>
    <w:rsid w:val="00B74451"/>
    <w:rsid w:val="00B747FB"/>
    <w:rsid w:val="00B74878"/>
    <w:rsid w:val="00B74882"/>
    <w:rsid w:val="00B74902"/>
    <w:rsid w:val="00B74C05"/>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4C"/>
    <w:rsid w:val="00B767CA"/>
    <w:rsid w:val="00B7688F"/>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440"/>
    <w:rsid w:val="00B804CA"/>
    <w:rsid w:val="00B805D0"/>
    <w:rsid w:val="00B806EC"/>
    <w:rsid w:val="00B809AF"/>
    <w:rsid w:val="00B80A4C"/>
    <w:rsid w:val="00B80B9F"/>
    <w:rsid w:val="00B80C9F"/>
    <w:rsid w:val="00B80CB5"/>
    <w:rsid w:val="00B80CD7"/>
    <w:rsid w:val="00B80D55"/>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71B"/>
    <w:rsid w:val="00B929AD"/>
    <w:rsid w:val="00B92B49"/>
    <w:rsid w:val="00B92BAD"/>
    <w:rsid w:val="00B92F90"/>
    <w:rsid w:val="00B92F97"/>
    <w:rsid w:val="00B93006"/>
    <w:rsid w:val="00B9304C"/>
    <w:rsid w:val="00B93140"/>
    <w:rsid w:val="00B931EF"/>
    <w:rsid w:val="00B9333C"/>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280"/>
    <w:rsid w:val="00BA22FA"/>
    <w:rsid w:val="00BA2312"/>
    <w:rsid w:val="00BA27D7"/>
    <w:rsid w:val="00BA29BE"/>
    <w:rsid w:val="00BA2A08"/>
    <w:rsid w:val="00BA2A85"/>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CB6"/>
    <w:rsid w:val="00BE2D38"/>
    <w:rsid w:val="00BE2D6A"/>
    <w:rsid w:val="00BE2FA6"/>
    <w:rsid w:val="00BE3195"/>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401"/>
    <w:rsid w:val="00BF241F"/>
    <w:rsid w:val="00BF256B"/>
    <w:rsid w:val="00BF25CC"/>
    <w:rsid w:val="00BF2B29"/>
    <w:rsid w:val="00BF2B87"/>
    <w:rsid w:val="00BF2BBE"/>
    <w:rsid w:val="00BF2FDE"/>
    <w:rsid w:val="00BF3279"/>
    <w:rsid w:val="00BF32A4"/>
    <w:rsid w:val="00BF37FF"/>
    <w:rsid w:val="00BF398F"/>
    <w:rsid w:val="00BF3A0A"/>
    <w:rsid w:val="00BF3A20"/>
    <w:rsid w:val="00BF3B84"/>
    <w:rsid w:val="00BF3FA9"/>
    <w:rsid w:val="00BF42E9"/>
    <w:rsid w:val="00BF45C3"/>
    <w:rsid w:val="00BF49F1"/>
    <w:rsid w:val="00BF4B04"/>
    <w:rsid w:val="00BF4D2B"/>
    <w:rsid w:val="00BF4DDB"/>
    <w:rsid w:val="00BF4EA2"/>
    <w:rsid w:val="00BF501D"/>
    <w:rsid w:val="00BF51A0"/>
    <w:rsid w:val="00BF52E4"/>
    <w:rsid w:val="00BF5342"/>
    <w:rsid w:val="00BF561C"/>
    <w:rsid w:val="00BF57C3"/>
    <w:rsid w:val="00BF5803"/>
    <w:rsid w:val="00BF5A26"/>
    <w:rsid w:val="00BF5AC9"/>
    <w:rsid w:val="00BF5C88"/>
    <w:rsid w:val="00BF5CCD"/>
    <w:rsid w:val="00BF5CEA"/>
    <w:rsid w:val="00BF5E29"/>
    <w:rsid w:val="00BF5FA3"/>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9D1"/>
    <w:rsid w:val="00C03E10"/>
    <w:rsid w:val="00C03E19"/>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FCB"/>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854"/>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81"/>
    <w:rsid w:val="00C177DA"/>
    <w:rsid w:val="00C17952"/>
    <w:rsid w:val="00C17A0B"/>
    <w:rsid w:val="00C17A8B"/>
    <w:rsid w:val="00C17AB2"/>
    <w:rsid w:val="00C17B64"/>
    <w:rsid w:val="00C17BA3"/>
    <w:rsid w:val="00C17C86"/>
    <w:rsid w:val="00C17DD8"/>
    <w:rsid w:val="00C17DDA"/>
    <w:rsid w:val="00C17E6D"/>
    <w:rsid w:val="00C17EAE"/>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C09"/>
    <w:rsid w:val="00C23DD6"/>
    <w:rsid w:val="00C241B5"/>
    <w:rsid w:val="00C24301"/>
    <w:rsid w:val="00C2435A"/>
    <w:rsid w:val="00C24496"/>
    <w:rsid w:val="00C245A2"/>
    <w:rsid w:val="00C245A6"/>
    <w:rsid w:val="00C2473C"/>
    <w:rsid w:val="00C248CA"/>
    <w:rsid w:val="00C2496C"/>
    <w:rsid w:val="00C2496F"/>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875"/>
    <w:rsid w:val="00C279B5"/>
    <w:rsid w:val="00C279E9"/>
    <w:rsid w:val="00C27C45"/>
    <w:rsid w:val="00C27F23"/>
    <w:rsid w:val="00C27F3F"/>
    <w:rsid w:val="00C3052B"/>
    <w:rsid w:val="00C3075F"/>
    <w:rsid w:val="00C30A90"/>
    <w:rsid w:val="00C30C14"/>
    <w:rsid w:val="00C30C9F"/>
    <w:rsid w:val="00C30E42"/>
    <w:rsid w:val="00C31232"/>
    <w:rsid w:val="00C31379"/>
    <w:rsid w:val="00C3146F"/>
    <w:rsid w:val="00C314C6"/>
    <w:rsid w:val="00C3162A"/>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90"/>
    <w:rsid w:val="00C34DFD"/>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C33"/>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913"/>
    <w:rsid w:val="00C42DE9"/>
    <w:rsid w:val="00C42E3D"/>
    <w:rsid w:val="00C42EF2"/>
    <w:rsid w:val="00C42F9D"/>
    <w:rsid w:val="00C431FD"/>
    <w:rsid w:val="00C4322E"/>
    <w:rsid w:val="00C434A5"/>
    <w:rsid w:val="00C434A7"/>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7EA"/>
    <w:rsid w:val="00C45963"/>
    <w:rsid w:val="00C45A48"/>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F3"/>
    <w:rsid w:val="00C52433"/>
    <w:rsid w:val="00C5245D"/>
    <w:rsid w:val="00C527EC"/>
    <w:rsid w:val="00C528E6"/>
    <w:rsid w:val="00C5298E"/>
    <w:rsid w:val="00C52A53"/>
    <w:rsid w:val="00C52CC1"/>
    <w:rsid w:val="00C52D9A"/>
    <w:rsid w:val="00C5303C"/>
    <w:rsid w:val="00C531E4"/>
    <w:rsid w:val="00C5336F"/>
    <w:rsid w:val="00C53778"/>
    <w:rsid w:val="00C537F8"/>
    <w:rsid w:val="00C5392D"/>
    <w:rsid w:val="00C53A1F"/>
    <w:rsid w:val="00C53B73"/>
    <w:rsid w:val="00C53C80"/>
    <w:rsid w:val="00C53D18"/>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632"/>
    <w:rsid w:val="00C56699"/>
    <w:rsid w:val="00C5687C"/>
    <w:rsid w:val="00C56C85"/>
    <w:rsid w:val="00C56CC1"/>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B50"/>
    <w:rsid w:val="00C61C49"/>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3C4"/>
    <w:rsid w:val="00C7278E"/>
    <w:rsid w:val="00C7280C"/>
    <w:rsid w:val="00C72945"/>
    <w:rsid w:val="00C729DF"/>
    <w:rsid w:val="00C72B33"/>
    <w:rsid w:val="00C72E33"/>
    <w:rsid w:val="00C72EF4"/>
    <w:rsid w:val="00C72F6E"/>
    <w:rsid w:val="00C732B0"/>
    <w:rsid w:val="00C73380"/>
    <w:rsid w:val="00C733D6"/>
    <w:rsid w:val="00C735CA"/>
    <w:rsid w:val="00C73702"/>
    <w:rsid w:val="00C738FA"/>
    <w:rsid w:val="00C73919"/>
    <w:rsid w:val="00C73945"/>
    <w:rsid w:val="00C73986"/>
    <w:rsid w:val="00C739E8"/>
    <w:rsid w:val="00C73CC0"/>
    <w:rsid w:val="00C73ED0"/>
    <w:rsid w:val="00C73F32"/>
    <w:rsid w:val="00C744AB"/>
    <w:rsid w:val="00C744FE"/>
    <w:rsid w:val="00C74571"/>
    <w:rsid w:val="00C745A4"/>
    <w:rsid w:val="00C746A3"/>
    <w:rsid w:val="00C74837"/>
    <w:rsid w:val="00C748F3"/>
    <w:rsid w:val="00C74A2C"/>
    <w:rsid w:val="00C74AA3"/>
    <w:rsid w:val="00C74B8C"/>
    <w:rsid w:val="00C74C3A"/>
    <w:rsid w:val="00C74CB8"/>
    <w:rsid w:val="00C74D3A"/>
    <w:rsid w:val="00C74F03"/>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ED2"/>
    <w:rsid w:val="00C86F33"/>
    <w:rsid w:val="00C87018"/>
    <w:rsid w:val="00C872B0"/>
    <w:rsid w:val="00C87535"/>
    <w:rsid w:val="00C87810"/>
    <w:rsid w:val="00C878B0"/>
    <w:rsid w:val="00C87910"/>
    <w:rsid w:val="00C879ED"/>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904"/>
    <w:rsid w:val="00CA297D"/>
    <w:rsid w:val="00CA2991"/>
    <w:rsid w:val="00CA29F1"/>
    <w:rsid w:val="00CA2A1D"/>
    <w:rsid w:val="00CA2A59"/>
    <w:rsid w:val="00CA2C18"/>
    <w:rsid w:val="00CA2DB5"/>
    <w:rsid w:val="00CA2DD6"/>
    <w:rsid w:val="00CA307B"/>
    <w:rsid w:val="00CA30D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747"/>
    <w:rsid w:val="00CA6821"/>
    <w:rsid w:val="00CA6AAD"/>
    <w:rsid w:val="00CA6ADE"/>
    <w:rsid w:val="00CA6BB7"/>
    <w:rsid w:val="00CA6D0B"/>
    <w:rsid w:val="00CA6D67"/>
    <w:rsid w:val="00CA6E29"/>
    <w:rsid w:val="00CA717F"/>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D7"/>
    <w:rsid w:val="00CC3157"/>
    <w:rsid w:val="00CC3162"/>
    <w:rsid w:val="00CC32B6"/>
    <w:rsid w:val="00CC331B"/>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DF"/>
    <w:rsid w:val="00CD635F"/>
    <w:rsid w:val="00CD6433"/>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9C"/>
    <w:rsid w:val="00CF46C8"/>
    <w:rsid w:val="00CF4729"/>
    <w:rsid w:val="00CF4A64"/>
    <w:rsid w:val="00CF4CBE"/>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1009"/>
    <w:rsid w:val="00D01309"/>
    <w:rsid w:val="00D01491"/>
    <w:rsid w:val="00D01545"/>
    <w:rsid w:val="00D01617"/>
    <w:rsid w:val="00D0169E"/>
    <w:rsid w:val="00D0199C"/>
    <w:rsid w:val="00D01ACA"/>
    <w:rsid w:val="00D01AE0"/>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5A"/>
    <w:rsid w:val="00D02C41"/>
    <w:rsid w:val="00D02C97"/>
    <w:rsid w:val="00D02E2D"/>
    <w:rsid w:val="00D02E4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D9F"/>
    <w:rsid w:val="00D04DF4"/>
    <w:rsid w:val="00D05048"/>
    <w:rsid w:val="00D052B4"/>
    <w:rsid w:val="00D05587"/>
    <w:rsid w:val="00D05592"/>
    <w:rsid w:val="00D055EF"/>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731"/>
    <w:rsid w:val="00D2289B"/>
    <w:rsid w:val="00D229E3"/>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265"/>
    <w:rsid w:val="00D26321"/>
    <w:rsid w:val="00D26784"/>
    <w:rsid w:val="00D26856"/>
    <w:rsid w:val="00D2685B"/>
    <w:rsid w:val="00D268E6"/>
    <w:rsid w:val="00D26972"/>
    <w:rsid w:val="00D269E4"/>
    <w:rsid w:val="00D26A8C"/>
    <w:rsid w:val="00D26C0C"/>
    <w:rsid w:val="00D26D57"/>
    <w:rsid w:val="00D26E1A"/>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F"/>
    <w:rsid w:val="00D42369"/>
    <w:rsid w:val="00D42718"/>
    <w:rsid w:val="00D42829"/>
    <w:rsid w:val="00D42991"/>
    <w:rsid w:val="00D42A8E"/>
    <w:rsid w:val="00D42B25"/>
    <w:rsid w:val="00D42B99"/>
    <w:rsid w:val="00D42BC5"/>
    <w:rsid w:val="00D42DB5"/>
    <w:rsid w:val="00D42E4F"/>
    <w:rsid w:val="00D42EC3"/>
    <w:rsid w:val="00D4303D"/>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445"/>
    <w:rsid w:val="00D476E5"/>
    <w:rsid w:val="00D47901"/>
    <w:rsid w:val="00D47978"/>
    <w:rsid w:val="00D479AA"/>
    <w:rsid w:val="00D479B4"/>
    <w:rsid w:val="00D47A50"/>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0EB"/>
    <w:rsid w:val="00D53197"/>
    <w:rsid w:val="00D532E1"/>
    <w:rsid w:val="00D53333"/>
    <w:rsid w:val="00D533EC"/>
    <w:rsid w:val="00D53536"/>
    <w:rsid w:val="00D535DA"/>
    <w:rsid w:val="00D53603"/>
    <w:rsid w:val="00D53945"/>
    <w:rsid w:val="00D53AB0"/>
    <w:rsid w:val="00D53DCD"/>
    <w:rsid w:val="00D540C0"/>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635"/>
    <w:rsid w:val="00D5767D"/>
    <w:rsid w:val="00D576CA"/>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FDF"/>
    <w:rsid w:val="00D75176"/>
    <w:rsid w:val="00D751BC"/>
    <w:rsid w:val="00D751FB"/>
    <w:rsid w:val="00D75215"/>
    <w:rsid w:val="00D7535F"/>
    <w:rsid w:val="00D7539D"/>
    <w:rsid w:val="00D753F3"/>
    <w:rsid w:val="00D755B9"/>
    <w:rsid w:val="00D755C3"/>
    <w:rsid w:val="00D75618"/>
    <w:rsid w:val="00D75737"/>
    <w:rsid w:val="00D7586B"/>
    <w:rsid w:val="00D75A75"/>
    <w:rsid w:val="00D75C72"/>
    <w:rsid w:val="00D75D96"/>
    <w:rsid w:val="00D75F14"/>
    <w:rsid w:val="00D75F22"/>
    <w:rsid w:val="00D75FD1"/>
    <w:rsid w:val="00D76151"/>
    <w:rsid w:val="00D762D5"/>
    <w:rsid w:val="00D7660D"/>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9D3"/>
    <w:rsid w:val="00D81B40"/>
    <w:rsid w:val="00D81C52"/>
    <w:rsid w:val="00D81D26"/>
    <w:rsid w:val="00D82096"/>
    <w:rsid w:val="00D8217B"/>
    <w:rsid w:val="00D82196"/>
    <w:rsid w:val="00D823C6"/>
    <w:rsid w:val="00D8261F"/>
    <w:rsid w:val="00D829C6"/>
    <w:rsid w:val="00D829C8"/>
    <w:rsid w:val="00D829E3"/>
    <w:rsid w:val="00D82B9C"/>
    <w:rsid w:val="00D82C27"/>
    <w:rsid w:val="00D82EAE"/>
    <w:rsid w:val="00D82FF7"/>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5016"/>
    <w:rsid w:val="00D8501E"/>
    <w:rsid w:val="00D850E1"/>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E6B"/>
    <w:rsid w:val="00D87EDF"/>
    <w:rsid w:val="00D87FBE"/>
    <w:rsid w:val="00D87FD8"/>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51A"/>
    <w:rsid w:val="00D935A7"/>
    <w:rsid w:val="00D935F7"/>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F2"/>
    <w:rsid w:val="00DA47F7"/>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1C2"/>
    <w:rsid w:val="00DB1202"/>
    <w:rsid w:val="00DB144C"/>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40C2"/>
    <w:rsid w:val="00DB4133"/>
    <w:rsid w:val="00DB419F"/>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7026"/>
    <w:rsid w:val="00DB708A"/>
    <w:rsid w:val="00DB7094"/>
    <w:rsid w:val="00DB71E1"/>
    <w:rsid w:val="00DB741E"/>
    <w:rsid w:val="00DB75C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83D"/>
    <w:rsid w:val="00DD6905"/>
    <w:rsid w:val="00DD6E84"/>
    <w:rsid w:val="00DD6E89"/>
    <w:rsid w:val="00DD6F7C"/>
    <w:rsid w:val="00DD7042"/>
    <w:rsid w:val="00DD7261"/>
    <w:rsid w:val="00DD7442"/>
    <w:rsid w:val="00DD756D"/>
    <w:rsid w:val="00DD781C"/>
    <w:rsid w:val="00DD78F2"/>
    <w:rsid w:val="00DD7988"/>
    <w:rsid w:val="00DD7A84"/>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2013"/>
    <w:rsid w:val="00DF205D"/>
    <w:rsid w:val="00DF20FE"/>
    <w:rsid w:val="00DF22C4"/>
    <w:rsid w:val="00DF24E4"/>
    <w:rsid w:val="00DF263F"/>
    <w:rsid w:val="00DF26C1"/>
    <w:rsid w:val="00DF289B"/>
    <w:rsid w:val="00DF2B70"/>
    <w:rsid w:val="00DF2BBC"/>
    <w:rsid w:val="00DF2C29"/>
    <w:rsid w:val="00DF2C77"/>
    <w:rsid w:val="00DF2FB1"/>
    <w:rsid w:val="00DF3206"/>
    <w:rsid w:val="00DF32C8"/>
    <w:rsid w:val="00DF3535"/>
    <w:rsid w:val="00DF36F1"/>
    <w:rsid w:val="00DF37A0"/>
    <w:rsid w:val="00DF37C0"/>
    <w:rsid w:val="00DF37FA"/>
    <w:rsid w:val="00DF3857"/>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BD"/>
    <w:rsid w:val="00DF55B6"/>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2BD"/>
    <w:rsid w:val="00E048A6"/>
    <w:rsid w:val="00E04A1D"/>
    <w:rsid w:val="00E04B26"/>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423"/>
    <w:rsid w:val="00E1150A"/>
    <w:rsid w:val="00E1176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AF5"/>
    <w:rsid w:val="00E17B2F"/>
    <w:rsid w:val="00E17C40"/>
    <w:rsid w:val="00E17EC1"/>
    <w:rsid w:val="00E17F00"/>
    <w:rsid w:val="00E17F7D"/>
    <w:rsid w:val="00E17FA2"/>
    <w:rsid w:val="00E17FE5"/>
    <w:rsid w:val="00E2003C"/>
    <w:rsid w:val="00E201B9"/>
    <w:rsid w:val="00E201DC"/>
    <w:rsid w:val="00E20432"/>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50D"/>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933"/>
    <w:rsid w:val="00E50A01"/>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26"/>
    <w:rsid w:val="00E53A35"/>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26"/>
    <w:rsid w:val="00E60278"/>
    <w:rsid w:val="00E602A1"/>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CA"/>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B9"/>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18B"/>
    <w:rsid w:val="00E7422F"/>
    <w:rsid w:val="00E74286"/>
    <w:rsid w:val="00E7429A"/>
    <w:rsid w:val="00E7432C"/>
    <w:rsid w:val="00E7456B"/>
    <w:rsid w:val="00E7466D"/>
    <w:rsid w:val="00E747B7"/>
    <w:rsid w:val="00E7480D"/>
    <w:rsid w:val="00E74884"/>
    <w:rsid w:val="00E749A4"/>
    <w:rsid w:val="00E749C0"/>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5D"/>
    <w:rsid w:val="00E77EA8"/>
    <w:rsid w:val="00E80109"/>
    <w:rsid w:val="00E80243"/>
    <w:rsid w:val="00E80651"/>
    <w:rsid w:val="00E806CE"/>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50A"/>
    <w:rsid w:val="00E827B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C25"/>
    <w:rsid w:val="00E90C5A"/>
    <w:rsid w:val="00E90E49"/>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BCE"/>
    <w:rsid w:val="00EA3E20"/>
    <w:rsid w:val="00EA40C0"/>
    <w:rsid w:val="00EA4148"/>
    <w:rsid w:val="00EA41E2"/>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34"/>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897"/>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7BF"/>
    <w:rsid w:val="00EC7903"/>
    <w:rsid w:val="00EC79AD"/>
    <w:rsid w:val="00EC7CEE"/>
    <w:rsid w:val="00EC7D56"/>
    <w:rsid w:val="00EC7E28"/>
    <w:rsid w:val="00EC7F2B"/>
    <w:rsid w:val="00ED017B"/>
    <w:rsid w:val="00ED02F5"/>
    <w:rsid w:val="00ED043C"/>
    <w:rsid w:val="00ED0768"/>
    <w:rsid w:val="00ED084A"/>
    <w:rsid w:val="00ED08D8"/>
    <w:rsid w:val="00ED0A29"/>
    <w:rsid w:val="00ED0ACE"/>
    <w:rsid w:val="00ED0C2D"/>
    <w:rsid w:val="00ED1006"/>
    <w:rsid w:val="00ED126A"/>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5B8"/>
    <w:rsid w:val="00ED3613"/>
    <w:rsid w:val="00ED367D"/>
    <w:rsid w:val="00ED375B"/>
    <w:rsid w:val="00ED387E"/>
    <w:rsid w:val="00ED3CC9"/>
    <w:rsid w:val="00ED3D2E"/>
    <w:rsid w:val="00ED4030"/>
    <w:rsid w:val="00ED4077"/>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C4E"/>
    <w:rsid w:val="00EF0E83"/>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E0"/>
    <w:rsid w:val="00EF5023"/>
    <w:rsid w:val="00EF53D5"/>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AC2"/>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121"/>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1E8"/>
    <w:rsid w:val="00F06642"/>
    <w:rsid w:val="00F0665E"/>
    <w:rsid w:val="00F067D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4D7"/>
    <w:rsid w:val="00F1462E"/>
    <w:rsid w:val="00F14650"/>
    <w:rsid w:val="00F146BA"/>
    <w:rsid w:val="00F147BA"/>
    <w:rsid w:val="00F14C07"/>
    <w:rsid w:val="00F14CD9"/>
    <w:rsid w:val="00F14CE9"/>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3D6"/>
    <w:rsid w:val="00F2376F"/>
    <w:rsid w:val="00F237A0"/>
    <w:rsid w:val="00F23851"/>
    <w:rsid w:val="00F23B44"/>
    <w:rsid w:val="00F23C24"/>
    <w:rsid w:val="00F23E6C"/>
    <w:rsid w:val="00F240FA"/>
    <w:rsid w:val="00F24208"/>
    <w:rsid w:val="00F243D8"/>
    <w:rsid w:val="00F244D2"/>
    <w:rsid w:val="00F245ED"/>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781"/>
    <w:rsid w:val="00F30828"/>
    <w:rsid w:val="00F30858"/>
    <w:rsid w:val="00F308A7"/>
    <w:rsid w:val="00F30C02"/>
    <w:rsid w:val="00F30D12"/>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66"/>
    <w:rsid w:val="00F4429A"/>
    <w:rsid w:val="00F44362"/>
    <w:rsid w:val="00F443E2"/>
    <w:rsid w:val="00F444FF"/>
    <w:rsid w:val="00F44527"/>
    <w:rsid w:val="00F445D9"/>
    <w:rsid w:val="00F446AF"/>
    <w:rsid w:val="00F4479F"/>
    <w:rsid w:val="00F447BA"/>
    <w:rsid w:val="00F44B5B"/>
    <w:rsid w:val="00F44D85"/>
    <w:rsid w:val="00F4505C"/>
    <w:rsid w:val="00F4508B"/>
    <w:rsid w:val="00F4522E"/>
    <w:rsid w:val="00F45419"/>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85F"/>
    <w:rsid w:val="00F518E1"/>
    <w:rsid w:val="00F5197F"/>
    <w:rsid w:val="00F519CE"/>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46"/>
    <w:rsid w:val="00F56FDF"/>
    <w:rsid w:val="00F57022"/>
    <w:rsid w:val="00F570AE"/>
    <w:rsid w:val="00F572C3"/>
    <w:rsid w:val="00F57312"/>
    <w:rsid w:val="00F574C6"/>
    <w:rsid w:val="00F5752A"/>
    <w:rsid w:val="00F5786F"/>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56"/>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4C0"/>
    <w:rsid w:val="00F72552"/>
    <w:rsid w:val="00F725D9"/>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CC5"/>
    <w:rsid w:val="00F75D0E"/>
    <w:rsid w:val="00F75D1F"/>
    <w:rsid w:val="00F75EE1"/>
    <w:rsid w:val="00F75FA4"/>
    <w:rsid w:val="00F760AB"/>
    <w:rsid w:val="00F7612A"/>
    <w:rsid w:val="00F762A9"/>
    <w:rsid w:val="00F762E0"/>
    <w:rsid w:val="00F76300"/>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E54"/>
    <w:rsid w:val="00F81ED3"/>
    <w:rsid w:val="00F81F49"/>
    <w:rsid w:val="00F81F4C"/>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D6D"/>
    <w:rsid w:val="00F83E58"/>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E06"/>
    <w:rsid w:val="00F91EC7"/>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7D3"/>
    <w:rsid w:val="00F94905"/>
    <w:rsid w:val="00F94951"/>
    <w:rsid w:val="00F949DE"/>
    <w:rsid w:val="00F94DC8"/>
    <w:rsid w:val="00F94E60"/>
    <w:rsid w:val="00F9501E"/>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A5F"/>
    <w:rsid w:val="00FA1C27"/>
    <w:rsid w:val="00FA1F3D"/>
    <w:rsid w:val="00FA1F63"/>
    <w:rsid w:val="00FA22A9"/>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338"/>
    <w:rsid w:val="00FA6462"/>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50"/>
    <w:rsid w:val="00FB467F"/>
    <w:rsid w:val="00FB46D8"/>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6F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F12"/>
    <w:rsid w:val="00FC214E"/>
    <w:rsid w:val="00FC21C7"/>
    <w:rsid w:val="00FC22E7"/>
    <w:rsid w:val="00FC25BB"/>
    <w:rsid w:val="00FC25F8"/>
    <w:rsid w:val="00FC28CB"/>
    <w:rsid w:val="00FC2B53"/>
    <w:rsid w:val="00FC2B77"/>
    <w:rsid w:val="00FC2BA5"/>
    <w:rsid w:val="00FC2DF9"/>
    <w:rsid w:val="00FC2E68"/>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48"/>
    <w:rsid w:val="00FC500C"/>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1086"/>
    <w:rsid w:val="00FF10EA"/>
    <w:rsid w:val="00FF1141"/>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1C"/>
    <w:rsid w:val="00FF5E27"/>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61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D32B7-FE3B-498A-B96D-022280676C68}">
  <ds:schemaRefs>
    <ds:schemaRef ds:uri="http://schemas.openxmlformats.org/officeDocument/2006/bibliography"/>
  </ds:schemaRefs>
</ds:datastoreItem>
</file>

<file path=customXml/itemProps3.xml><?xml version="1.0" encoding="utf-8"?>
<ds:datastoreItem xmlns:ds="http://schemas.openxmlformats.org/officeDocument/2006/customXml" ds:itemID="{613E89C4-0122-42A2-AD2A-7BE1F73C7404}">
  <ds:schemaRefs>
    <ds:schemaRef ds:uri="http://purl.org/dc/elements/1.1/"/>
    <ds:schemaRef ds:uri="http://schemas.microsoft.com/office/2006/documentManagement/types"/>
    <ds:schemaRef ds:uri="d8762117-8292-4133-b1c7-eab5c6487cfd"/>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 ds:uri="http://purl.org/dc/dcmitype/"/>
    <ds:schemaRef ds:uri="9b239327-9e80-40e4-b1b7-4394fed77a33"/>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34AE0921-44C1-4E9C-A520-AEA541DD26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7399</Words>
  <Characters>42846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50145</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23</cp:revision>
  <dcterms:created xsi:type="dcterms:W3CDTF">2023-02-17T19:25:00Z</dcterms:created>
  <dcterms:modified xsi:type="dcterms:W3CDTF">2023-02-17T19:47:00Z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